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8A" w:rsidRDefault="00D7758A" w:rsidP="00D7758A">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198984C" wp14:editId="26174BB7">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D7758A" w:rsidRDefault="00D7758A" w:rsidP="00D7758A">
      <w:pPr>
        <w:ind w:left="360"/>
        <w:jc w:val="center"/>
        <w:rPr>
          <w:rFonts w:eastAsia="Times New Roman"/>
          <w:b/>
          <w:lang w:val="sr-Cyrl-RS" w:eastAsia="sr-Latn-C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tabs>
          <w:tab w:val="left" w:pos="2250"/>
        </w:tabs>
        <w:suppressAutoHyphens/>
        <w:ind w:left="1080"/>
        <w:rPr>
          <w:rFonts w:eastAsia="Times New Roman"/>
          <w:sz w:val="20"/>
          <w:szCs w:val="20"/>
        </w:rPr>
      </w:pPr>
      <w:r>
        <w:rPr>
          <w:rFonts w:eastAsia="Times New Roman"/>
          <w:b/>
          <w:sz w:val="28"/>
          <w:szCs w:val="28"/>
        </w:rPr>
        <w:t xml:space="preserve">                     </w:t>
      </w:r>
    </w:p>
    <w:p w:rsidR="00D7758A" w:rsidRDefault="00D7758A" w:rsidP="00D7758A">
      <w:pPr>
        <w:suppressAutoHyphens/>
        <w:ind w:left="-567"/>
        <w:jc w:val="both"/>
        <w:rPr>
          <w:rFonts w:eastAsia="Times New Roman"/>
        </w:rPr>
      </w:pPr>
    </w:p>
    <w:p w:rsidR="00D7758A" w:rsidRDefault="00D7758A" w:rsidP="00D7758A">
      <w:pPr>
        <w:suppressAutoHyphens/>
        <w:ind w:left="-567"/>
        <w:jc w:val="both"/>
        <w:rPr>
          <w:rFonts w:eastAsia="Times New Roman"/>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center"/>
        <w:rPr>
          <w:rFonts w:eastAsia="Times New Roman"/>
        </w:rPr>
      </w:pPr>
    </w:p>
    <w:p w:rsidR="00D7758A" w:rsidRDefault="00D7758A" w:rsidP="00D7758A">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ПРЕХРАМБЕНА РОБА И ДРУГЕ ПОТПРЕПШТИНЕ ЗА ПОТРЕБЕ КОМЕРЦИЈАЛЕ</w:t>
      </w:r>
    </w:p>
    <w:p w:rsidR="00D7758A" w:rsidRDefault="00D7758A" w:rsidP="00D7758A">
      <w:pPr>
        <w:tabs>
          <w:tab w:val="left" w:pos="3915"/>
        </w:tabs>
        <w:suppressAutoHyphens/>
        <w:ind w:left="-567"/>
        <w:jc w:val="both"/>
        <w:rPr>
          <w:rFonts w:eastAsia="Times New Roman"/>
        </w:rPr>
      </w:pPr>
      <w:r>
        <w:rPr>
          <w:rFonts w:eastAsia="Times New Roman"/>
        </w:rPr>
        <w:tab/>
      </w:r>
    </w:p>
    <w:p w:rsidR="00D7758A" w:rsidRDefault="00D7758A" w:rsidP="00D7758A">
      <w:pPr>
        <w:tabs>
          <w:tab w:val="left" w:pos="3915"/>
        </w:tabs>
        <w:suppressAutoHyphens/>
        <w:ind w:left="-567"/>
        <w:jc w:val="both"/>
        <w:rPr>
          <w:rFonts w:eastAsia="Times New Roman"/>
        </w:rPr>
      </w:pPr>
    </w:p>
    <w:p w:rsidR="00D7758A" w:rsidRDefault="00D7758A" w:rsidP="00D7758A">
      <w:pPr>
        <w:tabs>
          <w:tab w:val="left" w:pos="5790"/>
        </w:tabs>
        <w:suppressAutoHyphens/>
        <w:ind w:left="-567"/>
        <w:jc w:val="both"/>
        <w:rPr>
          <w:rFonts w:eastAsia="Times New Roman"/>
          <w:u w:val="single"/>
        </w:rPr>
      </w:pPr>
      <w:r>
        <w:rPr>
          <w:rFonts w:eastAsia="Times New Roman"/>
        </w:rPr>
        <w:tab/>
      </w:r>
    </w:p>
    <w:p w:rsidR="00D7758A" w:rsidRDefault="00D7758A" w:rsidP="00D7758A">
      <w:pPr>
        <w:tabs>
          <w:tab w:val="left" w:pos="3645"/>
        </w:tabs>
        <w:suppressAutoHyphens/>
        <w:ind w:left="-567"/>
        <w:jc w:val="both"/>
        <w:rPr>
          <w:rFonts w:eastAsia="Times New Roman"/>
        </w:rPr>
      </w:pPr>
      <w:r>
        <w:rPr>
          <w:rFonts w:eastAsia="Times New Roman"/>
        </w:rPr>
        <w:tab/>
      </w: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lang w:val="sr-Cyrl-RS"/>
        </w:rPr>
      </w:pPr>
    </w:p>
    <w:p w:rsidR="00D7758A" w:rsidRDefault="00D7758A" w:rsidP="00D7758A">
      <w:pPr>
        <w:tabs>
          <w:tab w:val="left" w:pos="3645"/>
        </w:tabs>
        <w:suppressAutoHyphens/>
        <w:ind w:left="-567"/>
        <w:jc w:val="both"/>
        <w:rPr>
          <w:rFonts w:eastAsia="Times New Roman"/>
          <w:lang w:val="sr-Cyrl-RS"/>
        </w:rPr>
      </w:pPr>
    </w:p>
    <w:p w:rsidR="00D7758A" w:rsidRDefault="00D7758A" w:rsidP="00D7758A">
      <w:pPr>
        <w:tabs>
          <w:tab w:val="left" w:pos="3645"/>
        </w:tabs>
        <w:suppressAutoHyphens/>
        <w:ind w:left="-567"/>
        <w:jc w:val="both"/>
        <w:rPr>
          <w:rFonts w:eastAsia="Times New Roman"/>
          <w:lang w:val="sr-Cyrl-RS"/>
        </w:rPr>
      </w:pPr>
    </w:p>
    <w:p w:rsidR="00D7758A" w:rsidRDefault="00D7758A" w:rsidP="00D7758A">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ПРЕХРАМБЕНА РОБА И ДРУГЕ ПОТРЕПШТИНЕ ЗА ПОТРЕБЕ КОМЕРЦИЈАЛЕ</w:t>
      </w:r>
    </w:p>
    <w:p w:rsidR="00D7758A" w:rsidRDefault="00D7758A" w:rsidP="00D7758A">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bl>
    <w:p w:rsidR="00D7758A" w:rsidRDefault="00D7758A" w:rsidP="00D7758A">
      <w:pPr>
        <w:suppressAutoHyphens/>
        <w:ind w:right="-1"/>
        <w:jc w:val="center"/>
        <w:rPr>
          <w:rFonts w:eastAsia="Times New Roman"/>
          <w:b/>
          <w:lang w:val="sr-Cyrl-RS" w:eastAsia="ar-SA"/>
        </w:rPr>
      </w:pPr>
    </w:p>
    <w:p w:rsidR="00D7758A" w:rsidRDefault="00D7758A" w:rsidP="00D7758A">
      <w:pPr>
        <w:suppressAutoHyphens/>
        <w:ind w:right="-1"/>
        <w:jc w:val="center"/>
        <w:rPr>
          <w:rFonts w:eastAsia="Times New Roman"/>
          <w:b/>
          <w:lang w:val="sr-Cyrl-RS" w:eastAsia="ar-SA"/>
        </w:rPr>
      </w:pPr>
      <w:r>
        <w:rPr>
          <w:rFonts w:eastAsia="Times New Roman"/>
          <w:b/>
          <w:lang w:val="sr-Cyrl-RS" w:eastAsia="ar-SA"/>
        </w:rPr>
        <w:t>СПЕЦИФИКАЦИЈА</w:t>
      </w:r>
    </w:p>
    <w:p w:rsidR="00D7758A" w:rsidRDefault="00D7758A" w:rsidP="00D7758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D7758A" w:rsidTr="00D7758A">
        <w:trPr>
          <w:trHeight w:val="851"/>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D7758A" w:rsidRDefault="00D7758A">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lang w:val="sr-Cyrl-RS"/>
              </w:rPr>
            </w:pPr>
          </w:p>
          <w:p w:rsidR="00D7758A" w:rsidRDefault="00D7758A">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rPr>
            </w:pP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suppressAutoHyphens/>
              <w:jc w:val="center"/>
              <w:rPr>
                <w:rFonts w:eastAsia="Times New Roman"/>
                <w:lang w:val="sr-Cyrl-RS"/>
              </w:rPr>
            </w:pPr>
            <w:r>
              <w:rPr>
                <w:rFonts w:eastAsia="Times New Roman"/>
                <w:lang w:val="sr-Cyrl-RS"/>
              </w:rPr>
              <w:t>Сок ,,Нектар'' од брескве 1/1</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86537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rPr>
            </w:pPr>
          </w:p>
          <w:p w:rsidR="00D7758A" w:rsidRDefault="00D7758A">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Сок ,,Нектар'' од јабуке 1/1</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0109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3.696</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P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tcPr>
          <w:p w:rsidR="00D7758A" w:rsidRDefault="00D7758A" w:rsidP="00D7758A">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Сок ,,Нектар'' од наранџе 1/1</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86537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rPr>
            </w:pPr>
          </w:p>
          <w:p w:rsidR="00D7758A" w:rsidRDefault="00D7758A">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Сок ,,Некст'' од брескве 1/1</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w:t>
            </w:r>
            <w:r w:rsidR="00D7758A">
              <w:rPr>
                <w:rFonts w:eastAsia="Times New Roman"/>
                <w:lang w:val="sr-Cyrl-RS"/>
              </w:rPr>
              <w:t>ит.</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Сок ,,Некст'' од јабуке 1/1</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6</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 xml:space="preserve">,,Бамби Микс'' </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0,380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0109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624</w:t>
            </w:r>
            <w:bookmarkStart w:id="0" w:name="_GoBack"/>
            <w:bookmarkEnd w:id="0"/>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,,Штарк Смоки''</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0,050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1.536</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,,Марбо чипс класик''</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0,045</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768</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,,Јафа'' Црвенка</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0,158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0D7143">
              <w:rPr>
                <w:rFonts w:eastAsia="Times New Roman"/>
                <w:b/>
                <w:lang w:val="sr-Cyrl-RS"/>
              </w:rPr>
              <w:t>0</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Капућино у кесици</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12,5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0D7143">
              <w:rPr>
                <w:rFonts w:eastAsia="Times New Roman"/>
                <w:b/>
                <w:lang w:val="sr-Cyrl-RS"/>
              </w:rPr>
              <w:t>1</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Кафа ,,Гранд Голд''</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0,100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rsidP="0086537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0D7143">
              <w:rPr>
                <w:rFonts w:eastAsia="Times New Roman"/>
                <w:b/>
                <w:lang w:val="sr-Cyrl-RS"/>
              </w:rPr>
              <w:t>2</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Кисела вода ,,Хеба''</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0,500 мл</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96</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0D7143">
              <w:rPr>
                <w:rFonts w:eastAsia="Times New Roman"/>
                <w:b/>
                <w:lang w:val="sr-Cyrl-RS"/>
              </w:rPr>
              <w:t>3</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Пиво ,,Зајечарско''</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Лименка 0,500мл</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96</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0D7143">
              <w:rPr>
                <w:rFonts w:eastAsia="Times New Roman"/>
                <w:b/>
                <w:lang w:val="sr-Cyrl-RS"/>
              </w:rPr>
              <w:t>4</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 xml:space="preserve">Туњевина комадићи </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95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768</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0D7143">
              <w:rPr>
                <w:rFonts w:eastAsia="Times New Roman"/>
                <w:b/>
                <w:lang w:val="sr-Cyrl-RS"/>
              </w:rPr>
              <w:t>5</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 xml:space="preserve">Сардине </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125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288</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0D7143">
              <w:rPr>
                <w:rFonts w:eastAsia="Times New Roman"/>
                <w:b/>
                <w:lang w:val="sr-Cyrl-RS"/>
              </w:rPr>
              <w:t>6</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Мед</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25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0D7143">
              <w:rPr>
                <w:rFonts w:eastAsia="Times New Roman"/>
                <w:b/>
                <w:lang w:val="sr-Cyrl-RS"/>
              </w:rPr>
              <w:t>7</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0D7143">
            <w:pPr>
              <w:tabs>
                <w:tab w:val="left" w:pos="1185"/>
                <w:tab w:val="left" w:pos="1350"/>
              </w:tabs>
              <w:suppressAutoHyphens/>
              <w:jc w:val="center"/>
              <w:rPr>
                <w:rFonts w:eastAsia="Times New Roman"/>
                <w:lang w:val="sr-Cyrl-RS"/>
              </w:rPr>
            </w:pPr>
            <w:r>
              <w:rPr>
                <w:rFonts w:eastAsia="Times New Roman"/>
                <w:lang w:val="sr-Cyrl-RS"/>
              </w:rPr>
              <w:t>Џем-кајсија, мешана мармелада</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25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480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0D7143">
              <w:rPr>
                <w:rFonts w:eastAsia="Times New Roman"/>
                <w:b/>
                <w:lang w:val="sr-Cyrl-RS"/>
              </w:rPr>
              <w:t>8</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Ананас у коцкицама</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0,560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86537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sidR="00D7758A">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19</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Салвете беле</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0D7143">
              <w:rPr>
                <w:rFonts w:eastAsia="Times New Roman"/>
                <w:b/>
                <w:lang w:val="sr-Cyrl-RS"/>
              </w:rPr>
              <w:t>0</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Дрвене чачкалице</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92492C">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92492C"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b/>
                <w:lang w:val="sr-Cyrl-RS"/>
              </w:rPr>
            </w:pPr>
          </w:p>
          <w:p w:rsidR="0092492C" w:rsidRDefault="0092492C"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0D7143">
              <w:rPr>
                <w:rFonts w:eastAsia="Times New Roman"/>
                <w:b/>
                <w:lang w:val="sr-Cyrl-RS"/>
              </w:rPr>
              <w:t>1</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rsidR="0092492C" w:rsidRDefault="0092492C">
            <w:pPr>
              <w:tabs>
                <w:tab w:val="left" w:pos="1185"/>
                <w:tab w:val="left" w:pos="1350"/>
              </w:tabs>
              <w:suppressAutoHyphens/>
              <w:jc w:val="center"/>
              <w:rPr>
                <w:rFonts w:eastAsia="Times New Roman"/>
                <w:lang w:val="sr-Cyrl-RS"/>
              </w:rPr>
            </w:pPr>
            <w:r>
              <w:rPr>
                <w:rFonts w:eastAsia="Times New Roman"/>
                <w:lang w:val="sr-Cyrl-RS"/>
              </w:rPr>
              <w:t>Дрвени штапићи за ражњиће 1000/1</w:t>
            </w:r>
          </w:p>
        </w:tc>
        <w:tc>
          <w:tcPr>
            <w:tcW w:w="850"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rsidR="0092492C"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rsidR="0092492C"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2126"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r>
      <w:tr w:rsidR="0092492C"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b/>
                <w:lang w:val="sr-Cyrl-RS"/>
              </w:rPr>
            </w:pPr>
          </w:p>
          <w:p w:rsidR="0092492C" w:rsidRDefault="0092492C"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0D7143">
              <w:rPr>
                <w:rFonts w:eastAsia="Times New Roman"/>
                <w:b/>
                <w:lang w:val="sr-Cyrl-RS"/>
              </w:rPr>
              <w:t>2</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rsidR="0092492C" w:rsidRDefault="0092492C">
            <w:pPr>
              <w:tabs>
                <w:tab w:val="left" w:pos="1185"/>
                <w:tab w:val="left" w:pos="1350"/>
              </w:tabs>
              <w:suppressAutoHyphens/>
              <w:jc w:val="center"/>
              <w:rPr>
                <w:rFonts w:eastAsia="Times New Roman"/>
                <w:lang w:val="sr-Cyrl-RS"/>
              </w:rPr>
            </w:pPr>
            <w:r>
              <w:rPr>
                <w:rFonts w:eastAsia="Times New Roman"/>
                <w:lang w:val="sr-Cyrl-RS"/>
              </w:rPr>
              <w:t>Алуминијумске посуде за мантије 3/1</w:t>
            </w:r>
          </w:p>
        </w:tc>
        <w:tc>
          <w:tcPr>
            <w:tcW w:w="850"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rsidR="0092492C"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rsidR="0092492C"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w:t>
            </w:r>
            <w:r w:rsidR="0092492C">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hideMark/>
          </w:tcPr>
          <w:p w:rsidR="00D7758A" w:rsidRDefault="00D7758A" w:rsidP="000D7143">
            <w:pPr>
              <w:suppressAutoHyphens/>
              <w:jc w:val="center"/>
              <w:rPr>
                <w:rFonts w:eastAsia="Times New Roman"/>
                <w:b/>
                <w:sz w:val="28"/>
                <w:szCs w:val="28"/>
                <w:lang w:val="sr-Cyrl-RS"/>
              </w:rPr>
            </w:pPr>
          </w:p>
          <w:p w:rsidR="00D7758A" w:rsidRDefault="00D7758A" w:rsidP="000D7143">
            <w:pPr>
              <w:suppressAutoHyphens/>
              <w:ind w:right="-2240"/>
              <w:rPr>
                <w:rFonts w:eastAsia="Times New Roman"/>
                <w:b/>
                <w:sz w:val="28"/>
                <w:szCs w:val="28"/>
                <w:lang w:val="sr-Cyrl-RS"/>
              </w:rPr>
            </w:pPr>
            <w:r>
              <w:rPr>
                <w:rFonts w:eastAsia="Times New Roman"/>
                <w:b/>
                <w:sz w:val="28"/>
                <w:szCs w:val="28"/>
                <w:lang w:val="sr-Cyrl-RS"/>
              </w:rPr>
              <w:t>Укупна цена без ПДВ-а</w:t>
            </w:r>
          </w:p>
        </w:tc>
        <w:tc>
          <w:tcPr>
            <w:tcW w:w="2126" w:type="dxa"/>
            <w:tcBorders>
              <w:top w:val="single" w:sz="4" w:space="0" w:color="auto"/>
              <w:left w:val="nil"/>
              <w:bottom w:val="single" w:sz="4" w:space="0" w:color="auto"/>
              <w:right w:val="single" w:sz="4" w:space="0" w:color="auto"/>
            </w:tcBorders>
            <w:hideMark/>
          </w:tcPr>
          <w:p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tcPr>
          <w:p w:rsidR="00D7758A" w:rsidRDefault="00D7758A" w:rsidP="000D7143">
            <w:pPr>
              <w:suppressAutoHyphens/>
              <w:jc w:val="center"/>
              <w:rPr>
                <w:rFonts w:eastAsia="Times New Roman"/>
                <w:b/>
                <w:sz w:val="28"/>
                <w:szCs w:val="28"/>
                <w:lang w:val="sr-Cyrl-RS"/>
              </w:rPr>
            </w:pPr>
          </w:p>
          <w:p w:rsidR="00D7758A" w:rsidRDefault="00D7758A" w:rsidP="000D7143">
            <w:pPr>
              <w:suppressAutoHyphens/>
              <w:rPr>
                <w:rFonts w:eastAsia="Times New Roman"/>
                <w:b/>
                <w:sz w:val="28"/>
                <w:szCs w:val="28"/>
                <w:lang w:val="sr-Cyrl-RS"/>
              </w:rPr>
            </w:pPr>
            <w:r>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tcPr>
          <w:p w:rsidR="00D7758A" w:rsidRDefault="00D7758A" w:rsidP="000D7143">
            <w:pPr>
              <w:suppressAutoHyphens/>
              <w:jc w:val="center"/>
              <w:rPr>
                <w:rFonts w:eastAsia="Times New Roman"/>
                <w:b/>
                <w:sz w:val="28"/>
                <w:szCs w:val="28"/>
                <w:lang w:val="sr-Cyrl-RS"/>
              </w:rPr>
            </w:pPr>
          </w:p>
          <w:p w:rsidR="00D7758A" w:rsidRDefault="00D7758A" w:rsidP="000D7143">
            <w:pPr>
              <w:suppressAutoHyphens/>
              <w:rPr>
                <w:rFonts w:eastAsia="Times New Roman"/>
                <w:b/>
                <w:sz w:val="28"/>
                <w:szCs w:val="28"/>
                <w:lang w:val="sr-Cyrl-RS"/>
              </w:rPr>
            </w:pPr>
            <w:r>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D7758A" w:rsidRDefault="00D7758A" w:rsidP="00D7758A">
      <w:pPr>
        <w:suppressAutoHyphens/>
        <w:ind w:right="-1"/>
        <w:jc w:val="center"/>
        <w:rPr>
          <w:rFonts w:eastAsia="Times New Roman"/>
          <w:b/>
          <w:lang w:val="sr-Cyrl-RS" w:eastAsia="ar-SA"/>
        </w:rPr>
      </w:pPr>
    </w:p>
    <w:p w:rsidR="00D7758A" w:rsidRDefault="00D7758A" w:rsidP="00D7758A">
      <w:pPr>
        <w:tabs>
          <w:tab w:val="left" w:pos="-426"/>
        </w:tabs>
        <w:suppressAutoHyphens/>
        <w:ind w:left="-709" w:right="-1"/>
        <w:jc w:val="both"/>
        <w:rPr>
          <w:rFonts w:eastAsia="Times New Roman"/>
          <w:b/>
          <w:lang w:val="sr-Cyrl-RS" w:eastAsia="ar-SA"/>
        </w:rPr>
      </w:pPr>
    </w:p>
    <w:p w:rsidR="00D7758A" w:rsidRDefault="0092492C" w:rsidP="00D7758A">
      <w:pPr>
        <w:suppressAutoHyphens/>
        <w:ind w:left="-567"/>
        <w:jc w:val="both"/>
        <w:rPr>
          <w:rFonts w:eastAsia="Times New Roman"/>
          <w:lang w:val="sr-Cyrl-RS"/>
        </w:rPr>
      </w:pPr>
      <w:r>
        <w:rPr>
          <w:rFonts w:eastAsia="Times New Roman"/>
          <w:lang w:val="sr-Cyrl-RS"/>
        </w:rPr>
        <w:t xml:space="preserve">Рок важења понуде: </w:t>
      </w:r>
      <w:r w:rsidR="0043649F">
        <w:rPr>
          <w:rFonts w:eastAsia="Times New Roman"/>
          <w:lang w:val="sr-Cyrl-RS"/>
        </w:rPr>
        <w:t>________ дана.</w:t>
      </w:r>
    </w:p>
    <w:p w:rsidR="0092492C" w:rsidRDefault="0092492C" w:rsidP="00D7758A">
      <w:pPr>
        <w:suppressAutoHyphens/>
        <w:ind w:left="-567"/>
        <w:jc w:val="both"/>
        <w:rPr>
          <w:rFonts w:eastAsia="Times New Roman"/>
          <w:lang w:val="sr-Cyrl-RS"/>
        </w:rPr>
      </w:pPr>
    </w:p>
    <w:p w:rsidR="0092492C" w:rsidRDefault="0092492C" w:rsidP="00D7758A">
      <w:pPr>
        <w:suppressAutoHyphens/>
        <w:ind w:left="-567"/>
        <w:jc w:val="both"/>
        <w:rPr>
          <w:rFonts w:eastAsia="Times New Roman"/>
          <w:lang w:val="sr-Cyrl-RS"/>
        </w:rPr>
      </w:pPr>
      <w:r>
        <w:rPr>
          <w:rFonts w:eastAsia="Times New Roman"/>
          <w:lang w:val="sr-Cyrl-RS"/>
        </w:rPr>
        <w:t>Рок испоруке: ________ дана (не дужи од 3 дана) од дана захтева Наручиоца.</w:t>
      </w: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rsidR="00D7758A" w:rsidRDefault="00D7758A" w:rsidP="00D7758A">
      <w:pPr>
        <w:suppressAutoHyphens/>
        <w:ind w:right="-1"/>
        <w:jc w:val="center"/>
        <w:rPr>
          <w:rFonts w:eastAsia="Times New Roman"/>
          <w:lang w:eastAsia="ar-SA"/>
        </w:rPr>
      </w:pPr>
    </w:p>
    <w:p w:rsidR="00D7758A" w:rsidRDefault="00D7758A" w:rsidP="00D7758A">
      <w:pPr>
        <w:suppressAutoHyphens/>
        <w:rPr>
          <w:rFonts w:ascii="Arial" w:eastAsia="Times New Roman" w:hAnsi="Arial"/>
          <w:lang w:val="sr-Cyrl-RS" w:eastAsia="ar-SA"/>
        </w:rPr>
      </w:pPr>
    </w:p>
    <w:p w:rsidR="00D7758A" w:rsidRDefault="00D7758A" w:rsidP="00D7758A">
      <w:pPr>
        <w:suppressAutoHyphens/>
        <w:rPr>
          <w:rFonts w:ascii="Arial" w:eastAsia="Times New Roman" w:hAnsi="Arial"/>
          <w:lang w:val="sr-Cyrl-RS" w:eastAsia="ar-SA"/>
        </w:rPr>
      </w:pPr>
    </w:p>
    <w:p w:rsidR="00D7758A" w:rsidRDefault="00D7758A" w:rsidP="00D7758A">
      <w:pPr>
        <w:suppressAutoHyphens/>
        <w:rPr>
          <w:rFonts w:ascii="Arial" w:eastAsia="Times New Roman" w:hAnsi="Arial"/>
          <w:lang w:val="sr-Cyrl-RS" w:eastAsia="ar-SA"/>
        </w:rPr>
      </w:pPr>
    </w:p>
    <w:p w:rsidR="00D7758A" w:rsidRDefault="00D7758A" w:rsidP="00D7758A">
      <w:pPr>
        <w:suppressAutoHyphens/>
        <w:rPr>
          <w:rFonts w:ascii="Arial" w:eastAsia="Times New Roman" w:hAnsi="Arial"/>
          <w:vanish/>
          <w:lang w:val="sr-Cyrl-RS" w:eastAsia="ar-SA"/>
        </w:rPr>
      </w:pPr>
    </w:p>
    <w:p w:rsidR="00D7758A" w:rsidRDefault="00D7758A" w:rsidP="00D7758A">
      <w:pPr>
        <w:rPr>
          <w:rFonts w:eastAsia="Times New Roman"/>
          <w:bCs/>
          <w:iCs/>
          <w:lang w:val="sr-Latn-CS"/>
        </w:rPr>
      </w:pPr>
      <w:r>
        <w:rPr>
          <w:rFonts w:eastAsia="Times New Roman"/>
          <w:bCs/>
          <w:iCs/>
          <w:lang w:val="sr-Cyrl-CS"/>
        </w:rPr>
        <w:t>У Нишу,   ____.____.202</w:t>
      </w:r>
      <w:r w:rsidR="000D714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D7758A" w:rsidRDefault="00D7758A" w:rsidP="00D7758A">
      <w:pPr>
        <w:rPr>
          <w:rFonts w:eastAsia="Times New Roman"/>
          <w:bCs/>
          <w:iCs/>
          <w:lang w:val="sr-Latn-CS"/>
        </w:rPr>
      </w:pPr>
    </w:p>
    <w:p w:rsidR="00D7758A" w:rsidRDefault="00D7758A" w:rsidP="00D7758A">
      <w:pPr>
        <w:ind w:left="4950"/>
        <w:rPr>
          <w:rFonts w:eastAsia="Times New Roman"/>
          <w:bCs/>
          <w:iCs/>
        </w:rPr>
      </w:pPr>
    </w:p>
    <w:p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D7758A"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D7758A" w:rsidRDefault="00D7758A" w:rsidP="00D7758A">
      <w:pPr>
        <w:rPr>
          <w:rFonts w:eastAsia="Times New Roman"/>
          <w:bCs/>
          <w:iCs/>
          <w:lang w:val="sr-Cyrl-CS"/>
        </w:rPr>
      </w:pPr>
    </w:p>
    <w:p w:rsidR="00D7758A" w:rsidRDefault="00D7758A" w:rsidP="00D7758A">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D7758A" w:rsidRDefault="00D7758A" w:rsidP="00D7758A">
      <w:pPr>
        <w:autoSpaceDE w:val="0"/>
        <w:autoSpaceDN w:val="0"/>
        <w:adjustRightInd w:val="0"/>
        <w:spacing w:before="72" w:line="274" w:lineRule="exact"/>
        <w:ind w:firstLine="567"/>
        <w:jc w:val="both"/>
        <w:rPr>
          <w:rFonts w:eastAsia="Times New Roman"/>
          <w:b/>
          <w:lang w:eastAsia="ar-SA"/>
        </w:rPr>
      </w:pPr>
    </w:p>
    <w:p w:rsidR="00D7758A" w:rsidRDefault="00D7758A" w:rsidP="00D7758A">
      <w:pPr>
        <w:suppressAutoHyphens/>
        <w:ind w:right="-1"/>
        <w:jc w:val="center"/>
        <w:rPr>
          <w:rFonts w:eastAsia="Times New Roman"/>
          <w:b/>
          <w:lang w:val="sr-Cyrl-RS" w:eastAsia="ar-SA"/>
        </w:rPr>
      </w:pPr>
      <w:r>
        <w:rPr>
          <w:rFonts w:eastAsia="Times New Roman"/>
          <w:b/>
          <w:lang w:eastAsia="ar-SA"/>
        </w:rPr>
        <w:t>И З Ј А В У</w:t>
      </w:r>
    </w:p>
    <w:p w:rsidR="00D7758A" w:rsidRDefault="00D7758A" w:rsidP="00D7758A">
      <w:pPr>
        <w:suppressAutoHyphens/>
        <w:ind w:right="-1"/>
        <w:jc w:val="center"/>
        <w:rPr>
          <w:rFonts w:eastAsia="Times New Roman"/>
          <w:b/>
          <w:lang w:val="sr-Cyrl-RS" w:eastAsia="ar-SA"/>
        </w:rPr>
      </w:pPr>
    </w:p>
    <w:p w:rsidR="00D7758A" w:rsidRDefault="00D7758A" w:rsidP="00D7758A">
      <w:pPr>
        <w:autoSpaceDE w:val="0"/>
        <w:autoSpaceDN w:val="0"/>
        <w:adjustRightInd w:val="0"/>
        <w:spacing w:line="240" w:lineRule="exact"/>
        <w:jc w:val="both"/>
        <w:rPr>
          <w:rFonts w:eastAsia="Times New Roman"/>
          <w:lang w:eastAsia="ar-SA"/>
        </w:rPr>
      </w:pPr>
    </w:p>
    <w:p w:rsidR="00D7758A" w:rsidRPr="0092492C" w:rsidRDefault="00D7758A" w:rsidP="00D7758A">
      <w:pPr>
        <w:suppressAutoHyphens/>
        <w:jc w:val="both"/>
        <w:rPr>
          <w:rFonts w:eastAsia="Times New Roman" w:cs="Arial"/>
          <w:lang w:val="sr-Cyrl-CS" w:eastAsia="sr-Cyrl-CS"/>
        </w:rPr>
      </w:pPr>
      <w:r>
        <w:rPr>
          <w:rFonts w:eastAsia="Times New Roman" w:cs="Arial"/>
          <w:b/>
          <w:sz w:val="22"/>
          <w:szCs w:val="22"/>
          <w:lang w:val="sr-Cyrl-CS" w:eastAsia="sr-Cyrl-CS"/>
        </w:rPr>
        <w:t xml:space="preserve">Понуђач  </w:t>
      </w:r>
      <w:r>
        <w:rPr>
          <w:rFonts w:eastAsia="Times New Roman" w:cs="Arial"/>
          <w:sz w:val="22"/>
          <w:szCs w:val="22"/>
          <w:lang w:val="sr-Cyrl-CS" w:eastAsia="sr-Cyrl-CS"/>
        </w:rPr>
        <w:t xml:space="preserve">_______________________________________из ____________________, у поступку  набавке </w:t>
      </w:r>
      <w:r>
        <w:rPr>
          <w:rFonts w:eastAsia="Times New Roman" w:cs="Arial"/>
          <w:b/>
          <w:sz w:val="22"/>
          <w:szCs w:val="22"/>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Прехрамебена роба и друге потрепштине</w:t>
      </w:r>
      <w:r>
        <w:rPr>
          <w:rFonts w:eastAsia="Times New Roman"/>
          <w:b/>
          <w:lang w:val="sr-Cyrl-RS" w:eastAsia="sr-Latn-CS"/>
        </w:rPr>
        <w:t xml:space="preserve"> за потребе комерцијале, </w:t>
      </w:r>
      <w:r w:rsidRPr="0092492C">
        <w:rPr>
          <w:rFonts w:eastAsia="Times New Roman" w:cs="Arial"/>
          <w:b/>
          <w:u w:val="single"/>
          <w:lang w:val="sr-Cyrl-CS" w:eastAsia="sr-Cyrl-CS"/>
        </w:rPr>
        <w:t xml:space="preserve">испуњава услове </w:t>
      </w:r>
      <w:r w:rsidRPr="0092492C">
        <w:rPr>
          <w:rFonts w:eastAsia="Times New Roman" w:cs="Arial"/>
          <w:lang w:val="sr-Cyrl-CS" w:eastAsia="sr-Cyrl-CS"/>
        </w:rPr>
        <w:t>дефинисане конкурсном документацијом за предметну  набавку и то:</w:t>
      </w:r>
    </w:p>
    <w:p w:rsidR="00D7758A" w:rsidRDefault="00D7758A" w:rsidP="00D7758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D7758A" w:rsidRDefault="00D7758A" w:rsidP="00D7758A">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D7758A" w:rsidRDefault="00D7758A" w:rsidP="00D7758A">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D7758A" w:rsidRDefault="00D7758A" w:rsidP="00D7758A">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758A" w:rsidRDefault="00D7758A" w:rsidP="00D7758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D7758A" w:rsidRDefault="00D7758A" w:rsidP="00D7758A">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D7758A" w:rsidRDefault="00D7758A" w:rsidP="00D7758A">
      <w:pPr>
        <w:tabs>
          <w:tab w:val="left" w:pos="-180"/>
        </w:tabs>
        <w:jc w:val="both"/>
        <w:rPr>
          <w:lang w:val="sr-Cyrl-RS"/>
        </w:rPr>
      </w:pPr>
    </w:p>
    <w:p w:rsidR="00D7758A" w:rsidRDefault="00D7758A" w:rsidP="00D7758A">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Прехрамебена роба и друге потрепштине</w:t>
      </w:r>
      <w:r>
        <w:rPr>
          <w:rFonts w:eastAsia="Times New Roman"/>
          <w:b/>
          <w:lang w:val="sr-Cyrl-RS" w:eastAsia="sr-Latn-CS"/>
        </w:rPr>
        <w:t xml:space="preserve">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D7758A" w:rsidRDefault="00D7758A" w:rsidP="00D7758A">
      <w:pPr>
        <w:suppressAutoHyphens/>
        <w:jc w:val="both"/>
        <w:rPr>
          <w:rFonts w:eastAsia="Times New Roman"/>
          <w:lang w:val="sr-Cyrl-RS"/>
        </w:rPr>
      </w:pPr>
    </w:p>
    <w:p w:rsidR="00D7758A" w:rsidRDefault="00D7758A" w:rsidP="00D7758A">
      <w:pPr>
        <w:suppressAutoHyphens/>
        <w:jc w:val="both"/>
        <w:rPr>
          <w:rFonts w:eastAsia="Times New Roman"/>
          <w:lang w:val="sr-Cyrl-RS"/>
        </w:rPr>
      </w:pPr>
    </w:p>
    <w:p w:rsidR="00D7758A" w:rsidRDefault="00D7758A" w:rsidP="00D7758A">
      <w:pPr>
        <w:rPr>
          <w:rFonts w:eastAsia="Times New Roman"/>
          <w:bCs/>
          <w:iCs/>
          <w:lang w:val="sr-Latn-CS"/>
        </w:rPr>
      </w:pPr>
      <w:r>
        <w:rPr>
          <w:rFonts w:eastAsia="Times New Roman"/>
          <w:bCs/>
          <w:iCs/>
          <w:lang w:val="sr-Cyrl-CS"/>
        </w:rPr>
        <w:t>У Нишу,   ____.____.202</w:t>
      </w:r>
      <w:r w:rsidR="000D714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D7758A" w:rsidRDefault="00D7758A" w:rsidP="00D7758A">
      <w:pPr>
        <w:rPr>
          <w:rFonts w:eastAsia="Times New Roman"/>
          <w:bCs/>
          <w:iCs/>
          <w:lang w:val="sr-Latn-CS"/>
        </w:rPr>
      </w:pPr>
    </w:p>
    <w:p w:rsidR="00D7758A" w:rsidRDefault="00D7758A" w:rsidP="00D7758A">
      <w:pPr>
        <w:ind w:left="4950"/>
        <w:rPr>
          <w:rFonts w:eastAsia="Times New Roman"/>
          <w:bCs/>
          <w:iCs/>
        </w:rPr>
      </w:pPr>
    </w:p>
    <w:p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D7758A"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 w:rsidR="00D7758A" w:rsidRDefault="00D7758A" w:rsidP="00D7758A"/>
    <w:p w:rsidR="00D7758A" w:rsidRDefault="00D7758A" w:rsidP="00D7758A"/>
    <w:p w:rsidR="00B16E74" w:rsidRDefault="00001092"/>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8A"/>
    <w:rsid w:val="00001092"/>
    <w:rsid w:val="000D7143"/>
    <w:rsid w:val="0043649F"/>
    <w:rsid w:val="006B2ADB"/>
    <w:rsid w:val="00865377"/>
    <w:rsid w:val="0092492C"/>
    <w:rsid w:val="009F4735"/>
    <w:rsid w:val="00BF1DB3"/>
    <w:rsid w:val="00D7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2022-03-21T12:18:00Z</dcterms:created>
  <dcterms:modified xsi:type="dcterms:W3CDTF">2022-03-21T12:18:00Z</dcterms:modified>
</cp:coreProperties>
</file>