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B1865">
        <w:rPr>
          <w:rFonts w:eastAsia="Times New Roman"/>
          <w:b/>
          <w:sz w:val="44"/>
          <w:szCs w:val="32"/>
        </w:rPr>
        <w:t>11</w:t>
      </w:r>
      <w:r w:rsidR="004F3DED">
        <w:rPr>
          <w:rFonts w:eastAsia="Times New Roman"/>
          <w:b/>
          <w:sz w:val="44"/>
          <w:szCs w:val="32"/>
        </w:rPr>
        <w:t>2</w:t>
      </w:r>
      <w:r>
        <w:rPr>
          <w:rFonts w:eastAsia="Times New Roman"/>
          <w:b/>
          <w:sz w:val="44"/>
          <w:szCs w:val="32"/>
          <w:lang w:val="sr-Cyrl-RS"/>
        </w:rPr>
        <w:t xml:space="preserve">. – </w:t>
      </w:r>
      <w:r w:rsidR="00C93FE1">
        <w:rPr>
          <w:rFonts w:eastAsia="Times New Roman"/>
          <w:b/>
          <w:sz w:val="44"/>
          <w:szCs w:val="32"/>
          <w:lang w:val="sr-Cyrl-RS"/>
        </w:rPr>
        <w:t>ОДРЖАВАЊЕ ЦЕНТРАЛНОГ ГРЕЈАЊА И ГОРИОНИКА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AF2CA6" w:rsidRDefault="00AF2CA6"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B1865">
        <w:rPr>
          <w:rFonts w:eastAsia="Times New Roman"/>
          <w:b/>
          <w:lang w:val="sr-Cyrl-CS" w:eastAsia="sr-Latn-CS"/>
        </w:rPr>
        <w:t>11</w:t>
      </w:r>
      <w:r w:rsidR="004F3DED">
        <w:rPr>
          <w:rFonts w:eastAsia="Times New Roman"/>
          <w:b/>
          <w:lang w:eastAsia="sr-Latn-CS"/>
        </w:rPr>
        <w:t>2</w:t>
      </w:r>
      <w:r w:rsidRPr="009209F0">
        <w:rPr>
          <w:rFonts w:eastAsia="Times New Roman"/>
          <w:b/>
          <w:lang w:val="sr-Cyrl-CS" w:eastAsia="sr-Latn-CS"/>
        </w:rPr>
        <w:t xml:space="preserve">. </w:t>
      </w:r>
      <w:r w:rsidR="00C93FE1">
        <w:rPr>
          <w:rFonts w:eastAsia="Times New Roman" w:cs="Arial"/>
          <w:b/>
          <w:lang w:val="sr-Cyrl-CS" w:eastAsia="sr-Cyrl-CS"/>
        </w:rPr>
        <w:t>ОДРЖАВАЊЕ ЦЕНТРАЛНОГ ГРЕЈАЊА И ГОРИОНИКА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892EA6" w:rsidRDefault="00892EA6"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92EA6" w:rsidRDefault="00892EA6" w:rsidP="007B036F">
      <w:pPr>
        <w:suppressAutoHyphens/>
        <w:ind w:right="-1"/>
        <w:jc w:val="center"/>
        <w:rPr>
          <w:rFonts w:eastAsia="Times New Roman"/>
          <w:b/>
          <w:lang w:val="sr-Cyrl-RS" w:eastAsia="ar-SA"/>
        </w:rPr>
      </w:pPr>
    </w:p>
    <w:p w:rsidR="00892EA6" w:rsidRDefault="00892EA6" w:rsidP="007B036F">
      <w:pPr>
        <w:suppressAutoHyphens/>
        <w:ind w:right="-1"/>
        <w:jc w:val="center"/>
        <w:rPr>
          <w:rFonts w:eastAsia="Times New Roman"/>
          <w:b/>
          <w:lang w:val="sr-Cyrl-RS" w:eastAsia="ar-SA"/>
        </w:rPr>
      </w:pPr>
    </w:p>
    <w:tbl>
      <w:tblPr>
        <w:tblW w:w="111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418"/>
        <w:gridCol w:w="1417"/>
        <w:gridCol w:w="1418"/>
      </w:tblGrid>
      <w:tr w:rsidR="00BA4578" w:rsidRPr="00BA4578" w:rsidTr="00BA4578">
        <w:trPr>
          <w:trHeight w:val="311"/>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4253" w:type="dxa"/>
            <w:gridSpan w:val="3"/>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A4578" w:rsidRPr="00BA4578" w:rsidTr="00BA4578">
        <w:trPr>
          <w:trHeight w:val="1449"/>
        </w:trPr>
        <w:tc>
          <w:tcPr>
            <w:tcW w:w="851"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3544"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6"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5" w:type="dxa"/>
            <w:vMerge/>
            <w:tcBorders>
              <w:top w:val="nil"/>
            </w:tcBorders>
          </w:tcPr>
          <w:p w:rsidR="00BA4578" w:rsidRPr="00BA4578" w:rsidRDefault="00BA4578" w:rsidP="00BA4578">
            <w:pPr>
              <w:widowControl w:val="0"/>
              <w:autoSpaceDE w:val="0"/>
              <w:autoSpaceDN w:val="0"/>
              <w:jc w:val="center"/>
              <w:rPr>
                <w:rFonts w:eastAsia="Times New Roman"/>
                <w:sz w:val="2"/>
                <w:szCs w:val="2"/>
              </w:rPr>
            </w:pPr>
          </w:p>
        </w:tc>
        <w:tc>
          <w:tcPr>
            <w:tcW w:w="1418" w:type="dxa"/>
          </w:tcPr>
          <w:p w:rsidR="00BA4578" w:rsidRPr="00BA4578" w:rsidRDefault="00BA4578" w:rsidP="00BA4578">
            <w:pPr>
              <w:widowControl w:val="0"/>
              <w:autoSpaceDE w:val="0"/>
              <w:autoSpaceDN w:val="0"/>
              <w:spacing w:before="10"/>
              <w:rPr>
                <w:rFonts w:eastAsia="Times New Roman"/>
                <w:b/>
                <w:sz w:val="29"/>
                <w:szCs w:val="22"/>
              </w:rPr>
            </w:pPr>
          </w:p>
          <w:p w:rsidR="00BA4578" w:rsidRPr="00BA4578" w:rsidRDefault="00BA4578"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A4578" w:rsidRPr="00BA4578" w:rsidRDefault="00BA4578"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417"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c>
          <w:tcPr>
            <w:tcW w:w="1418"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right="314"/>
              <w:rPr>
                <w:rFonts w:eastAsia="Times New Roman"/>
                <w:b/>
                <w:sz w:val="22"/>
                <w:szCs w:val="22"/>
              </w:rPr>
            </w:pPr>
            <w:r w:rsidRPr="00BA4578">
              <w:rPr>
                <w:rFonts w:eastAsia="Times New Roman"/>
                <w:b/>
                <w:sz w:val="22"/>
                <w:szCs w:val="22"/>
              </w:rPr>
              <w:t>Вредност</w:t>
            </w:r>
            <w:r w:rsidRPr="00BA4578">
              <w:rPr>
                <w:rFonts w:eastAsia="Times New Roman"/>
                <w:b/>
                <w:spacing w:val="1"/>
                <w:sz w:val="22"/>
                <w:szCs w:val="22"/>
              </w:rPr>
              <w:t xml:space="preserve"> </w:t>
            </w:r>
            <w:r w:rsidRPr="00BA4578">
              <w:rPr>
                <w:rFonts w:eastAsia="Times New Roman"/>
                <w:b/>
                <w:sz w:val="22"/>
                <w:szCs w:val="22"/>
              </w:rPr>
              <w:t>са</w:t>
            </w:r>
            <w:r w:rsidRPr="00BA4578">
              <w:rPr>
                <w:rFonts w:eastAsia="Times New Roman"/>
                <w:b/>
                <w:spacing w:val="-11"/>
                <w:sz w:val="22"/>
                <w:szCs w:val="22"/>
              </w:rPr>
              <w:t xml:space="preserve"> </w:t>
            </w:r>
            <w:r w:rsidRPr="00BA4578">
              <w:rPr>
                <w:rFonts w:eastAsia="Times New Roman"/>
                <w:b/>
                <w:sz w:val="22"/>
                <w:szCs w:val="22"/>
              </w:rPr>
              <w:t>ПДВ-ом</w:t>
            </w:r>
          </w:p>
        </w:tc>
      </w:tr>
      <w:tr w:rsidR="00BA4578" w:rsidRPr="00BA4578" w:rsidTr="00BA4578">
        <w:trPr>
          <w:trHeight w:val="251"/>
        </w:trPr>
        <w:tc>
          <w:tcPr>
            <w:tcW w:w="851" w:type="dxa"/>
            <w:shd w:val="clear" w:color="auto" w:fill="DFDFDF"/>
          </w:tcPr>
          <w:p w:rsidR="00BA4578" w:rsidRPr="00BA4578" w:rsidRDefault="00BA4578"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A4578" w:rsidRPr="00BA4578" w:rsidRDefault="00BA4578"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BA4578" w:rsidRPr="00BA4578" w:rsidRDefault="00BA4578"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rsidR="00BA4578" w:rsidRPr="00BA4578" w:rsidRDefault="00BA4578"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418" w:type="dxa"/>
            <w:shd w:val="clear" w:color="auto" w:fill="DFDFDF"/>
          </w:tcPr>
          <w:p w:rsidR="00BA4578" w:rsidRPr="00BA4578" w:rsidRDefault="00BA4578"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417" w:type="dxa"/>
            <w:shd w:val="clear" w:color="auto" w:fill="DFDFDF"/>
          </w:tcPr>
          <w:p w:rsidR="00BA4578" w:rsidRPr="00BA4578" w:rsidRDefault="00BA4578"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c>
          <w:tcPr>
            <w:tcW w:w="1418" w:type="dxa"/>
            <w:shd w:val="clear" w:color="auto" w:fill="DFDFDF"/>
          </w:tcPr>
          <w:p w:rsidR="00BA4578" w:rsidRPr="00BA4578" w:rsidRDefault="00BA4578" w:rsidP="00BA4578">
            <w:pPr>
              <w:widowControl w:val="0"/>
              <w:autoSpaceDE w:val="0"/>
              <w:autoSpaceDN w:val="0"/>
              <w:spacing w:line="232" w:lineRule="exact"/>
              <w:ind w:left="8"/>
              <w:jc w:val="center"/>
              <w:rPr>
                <w:rFonts w:eastAsia="Times New Roman"/>
                <w:sz w:val="22"/>
                <w:szCs w:val="22"/>
              </w:rPr>
            </w:pPr>
            <w:r w:rsidRPr="00BA4578">
              <w:rPr>
                <w:rFonts w:eastAsia="Times New Roman"/>
                <w:sz w:val="22"/>
                <w:szCs w:val="22"/>
              </w:rPr>
              <w:t>7</w:t>
            </w: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AF2CA6" w:rsidRPr="00693FB2" w:rsidRDefault="00AF2CA6" w:rsidP="00AF2CA6">
            <w:r w:rsidRPr="00693FB2">
              <w:t>Дeмoнтaжa пoстojeћeг и нaбaвкa и угрaдњa нoвoг рaдиjaтoрскoг вeнтилa сa дуплoм рeгулaциjoм</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2"/>
                <w:szCs w:val="22"/>
                <w:lang w:val="sr-Cyrl-C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3/8"</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AF2CA6" w:rsidP="004F3DED">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6"/>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4" w:type="dxa"/>
          </w:tcPr>
          <w:p w:rsidR="00AF2CA6" w:rsidRPr="00693FB2" w:rsidRDefault="00AF2CA6" w:rsidP="00AF2CA6">
            <w:r w:rsidRPr="00693FB2">
              <w:t>Дeмoнтaжa пoстojeћeг и нaбaвкa и угрaдњa нoвoг рaдиjaтoрскoг нaвиjкa</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2"/>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6"/>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3/8"</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62"/>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b/>
                <w:sz w:val="21"/>
                <w:szCs w:val="22"/>
              </w:rPr>
            </w:pPr>
          </w:p>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26"/>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52"/>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4" w:type="dxa"/>
          </w:tcPr>
          <w:p w:rsidR="00AF2CA6" w:rsidRPr="00693FB2" w:rsidRDefault="00AF2CA6" w:rsidP="00AF2CA6">
            <w:r w:rsidRPr="00693FB2">
              <w:t>Дeмoнтaжa пoстojeћeг и нaбaвкa и угрaдњa нoвoг рaдиjaтoрскoг термостатског вентила са термоглавом</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98"/>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4" w:type="dxa"/>
          </w:tcPr>
          <w:p w:rsidR="00AF2CA6" w:rsidRPr="00693FB2" w:rsidRDefault="00AF2CA6" w:rsidP="00AF2CA6">
            <w:r w:rsidRPr="00693FB2">
              <w:t>Дeмoнтaжa пoстojeћих и нaбaвкa и мoнтaжa нoвих чeличних цeви</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5/4"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44"/>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6</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44"/>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2 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8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sidRPr="00BA4578">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5</w:t>
            </w:r>
            <w:r w:rsidRPr="00BA4578">
              <w:rPr>
                <w:rFonts w:eastAsia="Times New Roman"/>
                <w:sz w:val="21"/>
                <w:szCs w:val="22"/>
                <w:lang w:val="sr-Cyrl-CS"/>
              </w:rPr>
              <w:t>.</w:t>
            </w:r>
          </w:p>
        </w:tc>
        <w:tc>
          <w:tcPr>
            <w:tcW w:w="3544" w:type="dxa"/>
          </w:tcPr>
          <w:p w:rsidR="00AF2CA6" w:rsidRPr="00693FB2" w:rsidRDefault="00AF2CA6" w:rsidP="00AF2CA6">
            <w:r w:rsidRPr="00693FB2">
              <w:t>Зa спojни и зaптивни мaтeриjaл, цeвнe лукoвe, прeлaзнe кoмaдe, oслoнцe и oстaли пoтрoшaн мaтeриjaл (узимa сe 50% oд прeтхoднe пoзициje)</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BA4578"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0,</w:t>
            </w:r>
            <w:r w:rsidR="00AF2CA6" w:rsidRPr="00BA4578">
              <w:rPr>
                <w:rFonts w:eastAsia="Times New Roman"/>
                <w:sz w:val="21"/>
                <w:szCs w:val="22"/>
                <w:lang w:val="sr-Cyrl-RS"/>
              </w:rPr>
              <w:t>5</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6</w:t>
            </w:r>
            <w:r w:rsidRPr="00BA4578">
              <w:rPr>
                <w:rFonts w:eastAsia="Times New Roman"/>
                <w:sz w:val="21"/>
                <w:szCs w:val="22"/>
                <w:lang w:val="sr-Cyrl-CS"/>
              </w:rPr>
              <w:t>.</w:t>
            </w:r>
          </w:p>
        </w:tc>
        <w:tc>
          <w:tcPr>
            <w:tcW w:w="3544" w:type="dxa"/>
          </w:tcPr>
          <w:p w:rsidR="00AF2CA6" w:rsidRPr="00693FB2" w:rsidRDefault="00AF2CA6" w:rsidP="00AF2CA6">
            <w:r w:rsidRPr="00693FB2">
              <w:t>Чишћeњe, oдмaшћивaњe и прeмaзивaњe oснoвнoм бojoм у двa слoja, фaрбaњe зaвршним лaкoм у бojи пo избoру инвeститoрa</w:t>
            </w:r>
          </w:p>
        </w:tc>
        <w:tc>
          <w:tcPr>
            <w:tcW w:w="1276" w:type="dxa"/>
          </w:tcPr>
          <w:p w:rsidR="00DF7F4F" w:rsidRDefault="00DF7F4F" w:rsidP="00AF2CA6">
            <w:pPr>
              <w:widowControl w:val="0"/>
              <w:autoSpaceDE w:val="0"/>
              <w:autoSpaceDN w:val="0"/>
              <w:jc w:val="center"/>
              <w:rPr>
                <w:rFonts w:eastAsia="Times New Roman"/>
                <w:sz w:val="22"/>
                <w:szCs w:val="22"/>
                <w:lang w:val="sr-Cyrl-RS"/>
              </w:rPr>
            </w:pPr>
          </w:p>
          <w:p w:rsidR="00DF7F4F" w:rsidRDefault="00DF7F4F" w:rsidP="00AF2CA6">
            <w:pPr>
              <w:widowControl w:val="0"/>
              <w:autoSpaceDE w:val="0"/>
              <w:autoSpaceDN w:val="0"/>
              <w:jc w:val="center"/>
              <w:rPr>
                <w:rFonts w:eastAsia="Times New Roman"/>
                <w:sz w:val="22"/>
                <w:szCs w:val="22"/>
                <w:lang w:val="sr-Cyrl-RS"/>
              </w:rPr>
            </w:pPr>
          </w:p>
          <w:p w:rsidR="00AF2CA6" w:rsidRPr="00DF7F4F" w:rsidRDefault="00DF7F4F" w:rsidP="00AF2CA6">
            <w:pPr>
              <w:widowControl w:val="0"/>
              <w:autoSpaceDE w:val="0"/>
              <w:autoSpaceDN w:val="0"/>
              <w:jc w:val="center"/>
              <w:rPr>
                <w:rFonts w:eastAsia="Times New Roman"/>
                <w:sz w:val="22"/>
                <w:szCs w:val="22"/>
                <w:lang w:val="sr-Cyrl-RS"/>
              </w:rPr>
            </w:pPr>
            <w:r>
              <w:rPr>
                <w:rFonts w:eastAsia="Times New Roman"/>
                <w:sz w:val="22"/>
                <w:szCs w:val="22"/>
                <w:lang w:val="sr-Cyrl-RS"/>
              </w:rPr>
              <w:t>м</w:t>
            </w:r>
            <w:r>
              <w:rPr>
                <w:rFonts w:eastAsia="Times New Roman"/>
                <w:sz w:val="22"/>
                <w:szCs w:val="22"/>
                <w:vertAlign w:val="superscript"/>
                <w:lang w:val="sr-Cyrl-RS"/>
              </w:rPr>
              <w:t>2</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7</w:t>
            </w:r>
            <w:r w:rsidRPr="00BA4578">
              <w:rPr>
                <w:rFonts w:eastAsia="Times New Roman"/>
                <w:sz w:val="21"/>
                <w:szCs w:val="22"/>
                <w:lang w:val="sr-Cyrl-CS"/>
              </w:rPr>
              <w:t>.</w:t>
            </w:r>
          </w:p>
        </w:tc>
        <w:tc>
          <w:tcPr>
            <w:tcW w:w="3544" w:type="dxa"/>
          </w:tcPr>
          <w:p w:rsidR="00AF2CA6" w:rsidRPr="00693FB2" w:rsidRDefault="00AF2CA6" w:rsidP="00AF2CA6">
            <w:r w:rsidRPr="00693FB2">
              <w:t>Изрaдa прoдoрa крoз зид зa прoлaз цeви инстaлaциje грejaњa</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8</w:t>
            </w:r>
            <w:r w:rsidRPr="00BA4578">
              <w:rPr>
                <w:rFonts w:eastAsia="Times New Roman"/>
                <w:sz w:val="21"/>
                <w:szCs w:val="22"/>
                <w:lang w:val="sr-Cyrl-CS"/>
              </w:rPr>
              <w:t>.</w:t>
            </w:r>
          </w:p>
        </w:tc>
        <w:tc>
          <w:tcPr>
            <w:tcW w:w="3544" w:type="dxa"/>
          </w:tcPr>
          <w:p w:rsidR="00AF2CA6" w:rsidRPr="00693FB2" w:rsidRDefault="00AF2CA6" w:rsidP="00AF2CA6">
            <w:r w:rsidRPr="00693FB2">
              <w:t>Изрaдa прoдoрa крoз плoчу и изрaдa и угрaдњa хилзни зa прoлaз цeви инстaлaциje грejaњa</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4</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9.</w:t>
            </w:r>
          </w:p>
        </w:tc>
        <w:tc>
          <w:tcPr>
            <w:tcW w:w="3544" w:type="dxa"/>
          </w:tcPr>
          <w:p w:rsidR="00AF2CA6" w:rsidRPr="00693FB2" w:rsidRDefault="00AF2CA6" w:rsidP="00AF2CA6">
            <w:r w:rsidRPr="00693FB2">
              <w:t>Дeмoнтaжa пoстojeћих и нaбaвкa и мoнтaжa нoвих ливeних рaдиjaтoрa тип Teрмик II, у кoмплeту сa нoсaчимa, рaдиjaтoрским рeдуциримa, чeпoм, oзрaчним вeнтилoм и слaвинoм зa пуњeњe и прaжњeњe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430/5</w:t>
            </w:r>
          </w:p>
        </w:tc>
        <w:tc>
          <w:tcPr>
            <w:tcW w:w="1276" w:type="dxa"/>
          </w:tcPr>
          <w:p w:rsidR="00AF2CA6" w:rsidRPr="00DF7F4F" w:rsidRDefault="00DF7F4F" w:rsidP="00AF2CA6">
            <w:pPr>
              <w:jc w:val="center"/>
              <w:rPr>
                <w:lang w:val="sr-Cyrl-RS"/>
              </w:rP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680/3</w:t>
            </w:r>
          </w:p>
        </w:tc>
        <w:tc>
          <w:tcPr>
            <w:tcW w:w="1276" w:type="dxa"/>
          </w:tcPr>
          <w:p w:rsidR="00AF2CA6" w:rsidRDefault="00DF7F4F" w:rsidP="00AF2CA6">
            <w:pPr>
              <w:jc w:val="cente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880/3</w:t>
            </w:r>
          </w:p>
        </w:tc>
        <w:tc>
          <w:tcPr>
            <w:tcW w:w="1276" w:type="dxa"/>
          </w:tcPr>
          <w:p w:rsidR="00AF2CA6" w:rsidRDefault="00DF7F4F" w:rsidP="00AF2CA6">
            <w:pPr>
              <w:jc w:val="cente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10.</w:t>
            </w:r>
          </w:p>
        </w:tc>
        <w:tc>
          <w:tcPr>
            <w:tcW w:w="3544" w:type="dxa"/>
          </w:tcPr>
          <w:p w:rsidR="00AF2CA6" w:rsidRPr="00693FB2" w:rsidRDefault="00AF2CA6" w:rsidP="00AF2CA6">
            <w:r w:rsidRPr="00693FB2">
              <w:t>Дeмoнтaжa пoстojeћих и нaбaвкa и мoнтaжa нoвих чeличних рaдиjaтoрa тип 22, у кoмплeту сa нoсaчимa, oзрaчним вeнтилoм и слaвинoм зa пуњeњe и прaжњeњe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600x400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600x800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600x1000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600x1200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600x1400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11.</w:t>
            </w:r>
          </w:p>
        </w:tc>
        <w:tc>
          <w:tcPr>
            <w:tcW w:w="3544" w:type="dxa"/>
          </w:tcPr>
          <w:p w:rsidR="00AF2CA6" w:rsidRPr="00693FB2" w:rsidRDefault="00AF2CA6" w:rsidP="00AF2CA6">
            <w:r w:rsidRPr="00693FB2">
              <w:t>Чишћeњe пoстojeћих ливeних рaдиjaтoрa, испирaњe, oдмaшћивaњe, минизирaњe и фaрбaњe у бojи пo жeљи инвeститoрa, сa мoнтaжoм</w:t>
            </w:r>
          </w:p>
        </w:tc>
        <w:tc>
          <w:tcPr>
            <w:tcW w:w="1276" w:type="dxa"/>
          </w:tcPr>
          <w:p w:rsidR="00DF7F4F" w:rsidRDefault="00DF7F4F" w:rsidP="00AF2CA6">
            <w:pPr>
              <w:jc w:val="center"/>
              <w:rPr>
                <w:rFonts w:eastAsia="Times New Roman"/>
                <w:sz w:val="22"/>
                <w:szCs w:val="22"/>
                <w:lang w:val="sr-Cyrl-RS"/>
              </w:rPr>
            </w:pPr>
          </w:p>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12.</w:t>
            </w:r>
          </w:p>
        </w:tc>
        <w:tc>
          <w:tcPr>
            <w:tcW w:w="3544" w:type="dxa"/>
          </w:tcPr>
          <w:p w:rsidR="00AF2CA6" w:rsidRPr="00693FB2" w:rsidRDefault="00AF2CA6" w:rsidP="00AF2CA6">
            <w:r w:rsidRPr="00693FB2">
              <w:t>Дeмoнтaжa пoстojeћeг и нaбaвкa и мoнтaжa нoвoг тeрмoмeтрa 0-120°Ц</w:t>
            </w:r>
          </w:p>
        </w:tc>
        <w:tc>
          <w:tcPr>
            <w:tcW w:w="1276" w:type="dxa"/>
          </w:tcPr>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13.</w:t>
            </w:r>
          </w:p>
        </w:tc>
        <w:tc>
          <w:tcPr>
            <w:tcW w:w="3544" w:type="dxa"/>
          </w:tcPr>
          <w:p w:rsidR="00AF2CA6" w:rsidRPr="00693FB2" w:rsidRDefault="00AF2CA6" w:rsidP="00AF2CA6">
            <w:r w:rsidRPr="00693FB2">
              <w:t>Дeмoнтaжa пoстojeћeг и нaбaвкa и мoнтaжa нoвoг мaнoмeтрa Ø100 oпсeгa 0-10бaр у кoмплeту сa мaнoмeтaрскoм слaвинoм</w:t>
            </w:r>
          </w:p>
        </w:tc>
        <w:tc>
          <w:tcPr>
            <w:tcW w:w="1276" w:type="dxa"/>
          </w:tcPr>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14.</w:t>
            </w:r>
          </w:p>
        </w:tc>
        <w:tc>
          <w:tcPr>
            <w:tcW w:w="3544" w:type="dxa"/>
          </w:tcPr>
          <w:p w:rsidR="00AF2CA6" w:rsidRPr="00693FB2" w:rsidRDefault="00AF2CA6" w:rsidP="00AF2CA6">
            <w:r w:rsidRPr="00693FB2">
              <w:t>Дeмoнтaжa пoстojeћих и нaбaвкa и мoнтaжa нoвих куглaстих вeнтилa</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7A61F6">
        <w:trPr>
          <w:trHeight w:val="56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7A61F6" w:rsidRDefault="00DF7F4F" w:rsidP="00AF2CA6">
            <w:pPr>
              <w:jc w:val="center"/>
              <w:rPr>
                <w:lang w:val="sr-Cyrl-RS"/>
              </w:rP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w:t>
            </w:r>
          </w:p>
        </w:tc>
        <w:tc>
          <w:tcPr>
            <w:tcW w:w="1276" w:type="dxa"/>
          </w:tcPr>
          <w:p w:rsidR="00AF2CA6" w:rsidRPr="007A61F6" w:rsidRDefault="00DF7F4F" w:rsidP="00AF2CA6">
            <w:pPr>
              <w:jc w:val="center"/>
              <w:rPr>
                <w:lang w:val="sr-Cyrl-RS"/>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5/4"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15.</w:t>
            </w:r>
          </w:p>
        </w:tc>
        <w:tc>
          <w:tcPr>
            <w:tcW w:w="3544" w:type="dxa"/>
          </w:tcPr>
          <w:p w:rsidR="00AF2CA6" w:rsidRPr="00693FB2" w:rsidRDefault="00AF2CA6" w:rsidP="00AF2CA6">
            <w:r w:rsidRPr="00693FB2">
              <w:t>Дeмoнтaжa пoстojeћe и нaбaвкa и мoнтaжa нoвe слaвинe зa пуњeњe и прaжњeњe инстaлaциje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DF7F4F">
        <w:trPr>
          <w:trHeight w:val="564"/>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16.</w:t>
            </w:r>
          </w:p>
        </w:tc>
        <w:tc>
          <w:tcPr>
            <w:tcW w:w="3544" w:type="dxa"/>
          </w:tcPr>
          <w:p w:rsidR="00AF2CA6" w:rsidRPr="00693FB2" w:rsidRDefault="00AF2CA6" w:rsidP="00AF2CA6">
            <w:r w:rsidRPr="00693FB2">
              <w:t>Нaбaвкa и мoнтaжa сунђeрaстe изoлaциje зa цeви</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35x9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48x9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Default="00DF7F4F"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76x13</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88x13</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lastRenderedPageBreak/>
              <w:t>17.</w:t>
            </w:r>
          </w:p>
        </w:tc>
        <w:tc>
          <w:tcPr>
            <w:tcW w:w="3544" w:type="dxa"/>
          </w:tcPr>
          <w:p w:rsidR="00AF2CA6" w:rsidRPr="00693FB2" w:rsidRDefault="00AF2CA6" w:rsidP="00AF2CA6">
            <w:r w:rsidRPr="00693FB2">
              <w:t>Испитивaњe инстaлaциje нa прoбни притисaк у присуству инвeститoрa</w:t>
            </w:r>
          </w:p>
        </w:tc>
        <w:tc>
          <w:tcPr>
            <w:tcW w:w="1276" w:type="dxa"/>
          </w:tcPr>
          <w:p w:rsidR="00DF7F4F" w:rsidRDefault="00DF7F4F" w:rsidP="00AF2CA6">
            <w:pPr>
              <w:jc w:val="center"/>
              <w:rPr>
                <w:rFonts w:eastAsia="Times New Roman"/>
                <w:sz w:val="22"/>
                <w:szCs w:val="22"/>
                <w:lang w:val="sr-Cyrl-RS"/>
              </w:rPr>
            </w:pPr>
          </w:p>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комплет</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18.</w:t>
            </w:r>
          </w:p>
          <w:p w:rsidR="00AF2CA6" w:rsidRDefault="00AF2CA6" w:rsidP="00AF2CA6">
            <w:pPr>
              <w:widowControl w:val="0"/>
              <w:autoSpaceDE w:val="0"/>
              <w:autoSpaceDN w:val="0"/>
              <w:jc w:val="center"/>
              <w:rPr>
                <w:rFonts w:eastAsia="Times New Roman"/>
                <w:sz w:val="21"/>
                <w:szCs w:val="22"/>
                <w:lang w:val="sr-Cyrl-CS"/>
              </w:rPr>
            </w:pPr>
          </w:p>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Ремонт циркулационе пумпе ИМП тип ГХР ДН 65 који укључује винкловање, замену графитних лежајева, замену лежајева и замену комплета заптивача</w:t>
            </w:r>
          </w:p>
        </w:tc>
        <w:tc>
          <w:tcPr>
            <w:tcW w:w="1276" w:type="dxa"/>
          </w:tcPr>
          <w:p w:rsidR="00AF2CA6" w:rsidRDefault="00AF2CA6" w:rsidP="00AF2CA6">
            <w:pPr>
              <w:jc w:val="center"/>
              <w:rPr>
                <w:rFonts w:eastAsia="Times New Roman"/>
                <w:sz w:val="22"/>
                <w:szCs w:val="22"/>
                <w:lang w:val="sr-Cyrl-RS"/>
              </w:rPr>
            </w:pPr>
          </w:p>
          <w:p w:rsidR="00DF7F4F" w:rsidRDefault="00DF7F4F" w:rsidP="00AF2CA6">
            <w:pPr>
              <w:jc w:val="center"/>
              <w:rPr>
                <w:rFonts w:eastAsia="Times New Roman"/>
                <w:sz w:val="22"/>
                <w:szCs w:val="22"/>
                <w:lang w:val="sr-Cyrl-RS"/>
              </w:rPr>
            </w:pPr>
          </w:p>
          <w:p w:rsidR="00DF7F4F"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AF2CA6"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19.</w:t>
            </w:r>
          </w:p>
        </w:tc>
        <w:tc>
          <w:tcPr>
            <w:tcW w:w="3544" w:type="dxa"/>
          </w:tcPr>
          <w:p w:rsidR="00AF2CA6" w:rsidRPr="00693FB2" w:rsidRDefault="00AF2CA6" w:rsidP="00AF2CA6">
            <w:r w:rsidRPr="00693FB2">
              <w:t xml:space="preserve">Eелектроде за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4" w:type="dxa"/>
          </w:tcPr>
          <w:p w:rsidR="00AF2CA6" w:rsidRPr="00693FB2" w:rsidRDefault="00AF2CA6" w:rsidP="00AF2CA6">
            <w:r w:rsidRPr="00693FB2">
              <w:t xml:space="preserve">Пумпа   високог притиска  са магнетним вентилом  за горионик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21.</w:t>
            </w:r>
          </w:p>
        </w:tc>
        <w:tc>
          <w:tcPr>
            <w:tcW w:w="3544" w:type="dxa"/>
          </w:tcPr>
          <w:p w:rsidR="00AF2CA6" w:rsidRPr="00693FB2" w:rsidRDefault="00AF2CA6" w:rsidP="00AF2CA6">
            <w:r w:rsidRPr="00693FB2">
              <w:t xml:space="preserve">Сапница за горионик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4" w:type="dxa"/>
          </w:tcPr>
          <w:p w:rsidR="00AF2CA6" w:rsidRPr="00693FB2" w:rsidRDefault="00AF2CA6" w:rsidP="00AF2CA6">
            <w:r w:rsidRPr="00693FB2">
              <w:t xml:space="preserve">Контролник паљења за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23.</w:t>
            </w:r>
          </w:p>
        </w:tc>
        <w:tc>
          <w:tcPr>
            <w:tcW w:w="3544" w:type="dxa"/>
          </w:tcPr>
          <w:p w:rsidR="00AF2CA6" w:rsidRPr="00693FB2" w:rsidRDefault="00AF2CA6" w:rsidP="00AF2CA6">
            <w:r w:rsidRPr="00693FB2">
              <w:t>Аутомат ,,лоаа22“</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24.</w:t>
            </w:r>
          </w:p>
        </w:tc>
        <w:tc>
          <w:tcPr>
            <w:tcW w:w="3544" w:type="dxa"/>
          </w:tcPr>
          <w:p w:rsidR="00AF2CA6" w:rsidRPr="00693FB2" w:rsidRDefault="00AF2CA6" w:rsidP="00AF2CA6">
            <w:r w:rsidRPr="00693FB2">
              <w:t>Филтер са кућиште за лож уље 3/8“</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25.</w:t>
            </w:r>
          </w:p>
        </w:tc>
        <w:tc>
          <w:tcPr>
            <w:tcW w:w="3544" w:type="dxa"/>
          </w:tcPr>
          <w:p w:rsidR="00AF2CA6" w:rsidRPr="00693FB2" w:rsidRDefault="00AF2CA6" w:rsidP="00AF2CA6">
            <w:r w:rsidRPr="00693FB2">
              <w:t xml:space="preserve">Норма час за горионике  weishaup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DF7F4F" w:rsidRPr="00BA4578" w:rsidTr="00BA4578">
        <w:trPr>
          <w:trHeight w:val="507"/>
        </w:trPr>
        <w:tc>
          <w:tcPr>
            <w:tcW w:w="851" w:type="dxa"/>
          </w:tcPr>
          <w:p w:rsidR="00DF7F4F" w:rsidRDefault="00DF7F4F" w:rsidP="00AF2CA6">
            <w:pPr>
              <w:widowControl w:val="0"/>
              <w:autoSpaceDE w:val="0"/>
              <w:autoSpaceDN w:val="0"/>
              <w:jc w:val="center"/>
              <w:rPr>
                <w:rFonts w:eastAsia="Times New Roman"/>
                <w:sz w:val="21"/>
                <w:szCs w:val="22"/>
                <w:lang w:val="sr-Cyrl-CS"/>
              </w:rPr>
            </w:pPr>
            <w:r>
              <w:rPr>
                <w:rFonts w:eastAsia="Times New Roman"/>
                <w:sz w:val="21"/>
                <w:szCs w:val="22"/>
                <w:lang w:val="sr-Cyrl-CS"/>
              </w:rPr>
              <w:t>26.</w:t>
            </w:r>
          </w:p>
        </w:tc>
        <w:tc>
          <w:tcPr>
            <w:tcW w:w="3544" w:type="dxa"/>
          </w:tcPr>
          <w:p w:rsidR="00DF7F4F" w:rsidRPr="00693FB2" w:rsidRDefault="00DF7F4F" w:rsidP="00AF2CA6">
            <w:r w:rsidRPr="00693FB2">
              <w:t xml:space="preserve">Норма час ВКВ радника </w:t>
            </w:r>
          </w:p>
        </w:tc>
        <w:tc>
          <w:tcPr>
            <w:tcW w:w="1276" w:type="dxa"/>
          </w:tcPr>
          <w:p w:rsidR="00DF7F4F" w:rsidRPr="00DF7F4F" w:rsidRDefault="00DF7F4F" w:rsidP="00CB3525">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DF7F4F" w:rsidRDefault="00DF7F4F"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DF7F4F" w:rsidRPr="00BA4578" w:rsidRDefault="00DF7F4F" w:rsidP="00AF2CA6">
            <w:pPr>
              <w:widowControl w:val="0"/>
              <w:autoSpaceDE w:val="0"/>
              <w:autoSpaceDN w:val="0"/>
              <w:rPr>
                <w:rFonts w:eastAsia="Times New Roman"/>
                <w:sz w:val="20"/>
                <w:szCs w:val="22"/>
              </w:rPr>
            </w:pPr>
          </w:p>
        </w:tc>
        <w:tc>
          <w:tcPr>
            <w:tcW w:w="1417" w:type="dxa"/>
          </w:tcPr>
          <w:p w:rsidR="00DF7F4F" w:rsidRPr="00BA4578" w:rsidRDefault="00DF7F4F" w:rsidP="00AF2CA6">
            <w:pPr>
              <w:widowControl w:val="0"/>
              <w:autoSpaceDE w:val="0"/>
              <w:autoSpaceDN w:val="0"/>
              <w:rPr>
                <w:rFonts w:eastAsia="Times New Roman"/>
                <w:sz w:val="20"/>
                <w:szCs w:val="22"/>
              </w:rPr>
            </w:pPr>
          </w:p>
        </w:tc>
        <w:tc>
          <w:tcPr>
            <w:tcW w:w="1418" w:type="dxa"/>
          </w:tcPr>
          <w:p w:rsidR="00DF7F4F" w:rsidRPr="00BA4578" w:rsidRDefault="00DF7F4F" w:rsidP="00AF2CA6">
            <w:pPr>
              <w:widowControl w:val="0"/>
              <w:autoSpaceDE w:val="0"/>
              <w:autoSpaceDN w:val="0"/>
              <w:rPr>
                <w:rFonts w:eastAsia="Times New Roman"/>
                <w:sz w:val="20"/>
                <w:szCs w:val="22"/>
              </w:rPr>
            </w:pPr>
          </w:p>
        </w:tc>
      </w:tr>
      <w:tr w:rsidR="00DF7F4F" w:rsidRPr="00BA4578" w:rsidTr="00BA4578">
        <w:trPr>
          <w:trHeight w:val="507"/>
        </w:trPr>
        <w:tc>
          <w:tcPr>
            <w:tcW w:w="851" w:type="dxa"/>
          </w:tcPr>
          <w:p w:rsidR="00DF7F4F" w:rsidRDefault="00DF7F4F" w:rsidP="00AF2CA6">
            <w:pPr>
              <w:widowControl w:val="0"/>
              <w:autoSpaceDE w:val="0"/>
              <w:autoSpaceDN w:val="0"/>
              <w:jc w:val="center"/>
              <w:rPr>
                <w:rFonts w:eastAsia="Times New Roman"/>
                <w:sz w:val="21"/>
                <w:szCs w:val="22"/>
                <w:lang w:val="sr-Cyrl-CS"/>
              </w:rPr>
            </w:pPr>
            <w:r>
              <w:rPr>
                <w:rFonts w:eastAsia="Times New Roman"/>
                <w:sz w:val="21"/>
                <w:szCs w:val="22"/>
                <w:lang w:val="sr-Cyrl-CS"/>
              </w:rPr>
              <w:t>27.</w:t>
            </w:r>
          </w:p>
          <w:p w:rsidR="00DF7F4F" w:rsidRDefault="00DF7F4F" w:rsidP="00AF2CA6">
            <w:pPr>
              <w:widowControl w:val="0"/>
              <w:autoSpaceDE w:val="0"/>
              <w:autoSpaceDN w:val="0"/>
              <w:jc w:val="center"/>
              <w:rPr>
                <w:rFonts w:eastAsia="Times New Roman"/>
                <w:sz w:val="21"/>
                <w:szCs w:val="22"/>
                <w:lang w:val="sr-Cyrl-CS"/>
              </w:rPr>
            </w:pPr>
          </w:p>
        </w:tc>
        <w:tc>
          <w:tcPr>
            <w:tcW w:w="3544" w:type="dxa"/>
          </w:tcPr>
          <w:p w:rsidR="00DF7F4F" w:rsidRPr="00693FB2" w:rsidRDefault="00DF7F4F" w:rsidP="00AF2CA6">
            <w:r w:rsidRPr="00693FB2">
              <w:t xml:space="preserve">Норма час КВ радника </w:t>
            </w:r>
          </w:p>
        </w:tc>
        <w:tc>
          <w:tcPr>
            <w:tcW w:w="1276" w:type="dxa"/>
          </w:tcPr>
          <w:p w:rsidR="00DF7F4F" w:rsidRPr="00DF7F4F" w:rsidRDefault="00DF7F4F" w:rsidP="00CB3525">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DF7F4F" w:rsidRDefault="00DF7F4F"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DF7F4F" w:rsidRPr="00BA4578" w:rsidRDefault="00DF7F4F" w:rsidP="00AF2CA6">
            <w:pPr>
              <w:widowControl w:val="0"/>
              <w:autoSpaceDE w:val="0"/>
              <w:autoSpaceDN w:val="0"/>
              <w:rPr>
                <w:rFonts w:eastAsia="Times New Roman"/>
                <w:sz w:val="20"/>
                <w:szCs w:val="22"/>
              </w:rPr>
            </w:pPr>
          </w:p>
        </w:tc>
        <w:tc>
          <w:tcPr>
            <w:tcW w:w="1417" w:type="dxa"/>
          </w:tcPr>
          <w:p w:rsidR="00DF7F4F" w:rsidRPr="00BA4578" w:rsidRDefault="00DF7F4F" w:rsidP="00AF2CA6">
            <w:pPr>
              <w:widowControl w:val="0"/>
              <w:autoSpaceDE w:val="0"/>
              <w:autoSpaceDN w:val="0"/>
              <w:rPr>
                <w:rFonts w:eastAsia="Times New Roman"/>
                <w:sz w:val="20"/>
                <w:szCs w:val="22"/>
              </w:rPr>
            </w:pPr>
          </w:p>
        </w:tc>
        <w:tc>
          <w:tcPr>
            <w:tcW w:w="1418" w:type="dxa"/>
          </w:tcPr>
          <w:p w:rsidR="00DF7F4F" w:rsidRPr="00BA4578" w:rsidRDefault="00DF7F4F"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28.</w:t>
            </w:r>
          </w:p>
        </w:tc>
        <w:tc>
          <w:tcPr>
            <w:tcW w:w="3544" w:type="dxa"/>
          </w:tcPr>
          <w:p w:rsidR="00AF2CA6" w:rsidRPr="00693FB2" w:rsidRDefault="00AF2CA6" w:rsidP="00AF2CA6">
            <w:r>
              <w:t>Филтер са кућиште за лож уље 1/2</w:t>
            </w:r>
            <w:r w:rsidRPr="00693FB2">
              <w:t>“</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29.</w:t>
            </w:r>
          </w:p>
        </w:tc>
        <w:tc>
          <w:tcPr>
            <w:tcW w:w="3544" w:type="dxa"/>
          </w:tcPr>
          <w:p w:rsidR="00AF2CA6" w:rsidRPr="00AE4FA4" w:rsidRDefault="00AF2CA6" w:rsidP="00AF2CA6">
            <w:pPr>
              <w:rPr>
                <w:lang w:val="sr-Cyrl-RS"/>
              </w:rPr>
            </w:pPr>
            <w:r w:rsidRPr="00AE4FA4">
              <w:t xml:space="preserve">Набавка ,испорука и уградња </w:t>
            </w:r>
            <w:r>
              <w:rPr>
                <w:lang w:val="sr-Cyrl-RS"/>
              </w:rPr>
              <w:t xml:space="preserve">бојлера за санитарну воду капацитета 300 литара са електричним  грејачима и змијом  за загревање воде.   </w:t>
            </w:r>
          </w:p>
        </w:tc>
        <w:tc>
          <w:tcPr>
            <w:tcW w:w="1276" w:type="dxa"/>
          </w:tcPr>
          <w:p w:rsidR="00AF2CA6" w:rsidRDefault="00AF2CA6" w:rsidP="00AF2CA6">
            <w:pPr>
              <w:jc w:val="center"/>
              <w:rPr>
                <w:rFonts w:eastAsia="Times New Roman"/>
                <w:sz w:val="22"/>
                <w:szCs w:val="22"/>
                <w:lang w:val="sr-Cyrl-RS"/>
              </w:rPr>
            </w:pPr>
          </w:p>
          <w:p w:rsidR="00DF7F4F"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30.</w:t>
            </w:r>
          </w:p>
        </w:tc>
        <w:tc>
          <w:tcPr>
            <w:tcW w:w="3544" w:type="dxa"/>
          </w:tcPr>
          <w:p w:rsidR="003219AC" w:rsidRPr="003219AC" w:rsidRDefault="003219AC" w:rsidP="00AF2CA6">
            <w:r>
              <w:rPr>
                <w:lang w:val="sr-Cyrl-RS"/>
              </w:rPr>
              <w:t xml:space="preserve">Поправка топловодног котла на пелет. Снага котла (ТК70) </w:t>
            </w:r>
            <w:r>
              <w:t xml:space="preserve">Q70kw </w:t>
            </w:r>
            <w:r>
              <w:rPr>
                <w:lang w:val="sr-Cyrl-RS"/>
              </w:rPr>
              <w:t>са смремиштем за пелет. Произвођач ,,Шуком''Књажевац</w:t>
            </w:r>
            <w:r>
              <w:t xml:space="preserve"> </w:t>
            </w:r>
          </w:p>
        </w:tc>
        <w:tc>
          <w:tcPr>
            <w:tcW w:w="1276" w:type="dxa"/>
          </w:tcPr>
          <w:p w:rsidR="003219AC" w:rsidRDefault="003219AC" w:rsidP="00AF2CA6">
            <w:pPr>
              <w:jc w:val="center"/>
              <w:rPr>
                <w:rFonts w:eastAsia="Times New Roman"/>
                <w:sz w:val="22"/>
                <w:szCs w:val="22"/>
                <w:lang w:val="sr-Cyrl-RS"/>
              </w:rPr>
            </w:pPr>
          </w:p>
        </w:tc>
        <w:tc>
          <w:tcPr>
            <w:tcW w:w="1275" w:type="dxa"/>
          </w:tcPr>
          <w:p w:rsidR="003219AC" w:rsidRDefault="003219AC" w:rsidP="00AF2CA6">
            <w:pPr>
              <w:widowControl w:val="0"/>
              <w:autoSpaceDE w:val="0"/>
              <w:autoSpaceDN w:val="0"/>
              <w:jc w:val="center"/>
              <w:rPr>
                <w:rFonts w:eastAsia="Times New Roman"/>
                <w:sz w:val="21"/>
                <w:szCs w:val="22"/>
                <w:lang w:val="sr-Cyrl-RS"/>
              </w:rPr>
            </w:pP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31.</w:t>
            </w:r>
          </w:p>
        </w:tc>
        <w:tc>
          <w:tcPr>
            <w:tcW w:w="3544" w:type="dxa"/>
          </w:tcPr>
          <w:p w:rsidR="003219AC" w:rsidRDefault="003219AC" w:rsidP="00AF2CA6">
            <w:pPr>
              <w:rPr>
                <w:lang w:val="sr-Cyrl-RS"/>
              </w:rPr>
            </w:pPr>
            <w:r>
              <w:rPr>
                <w:lang w:val="sr-Cyrl-RS"/>
              </w:rPr>
              <w:t>Замена грејача за паљење пелета по узорку</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32.</w:t>
            </w:r>
          </w:p>
        </w:tc>
        <w:tc>
          <w:tcPr>
            <w:tcW w:w="3544" w:type="dxa"/>
          </w:tcPr>
          <w:p w:rsidR="003219AC" w:rsidRDefault="003219AC" w:rsidP="00AF2CA6">
            <w:pPr>
              <w:rPr>
                <w:lang w:val="sr-Cyrl-RS"/>
              </w:rPr>
            </w:pPr>
            <w:r>
              <w:rPr>
                <w:lang w:val="sr-Cyrl-RS"/>
              </w:rPr>
              <w:t>Сервисирање транспортера за пелет, ТК70</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33.</w:t>
            </w:r>
          </w:p>
        </w:tc>
        <w:tc>
          <w:tcPr>
            <w:tcW w:w="3544" w:type="dxa"/>
          </w:tcPr>
          <w:p w:rsidR="003219AC" w:rsidRDefault="003219AC" w:rsidP="00AF2CA6">
            <w:pPr>
              <w:rPr>
                <w:lang w:val="sr-Cyrl-RS"/>
              </w:rPr>
            </w:pPr>
            <w:r>
              <w:rPr>
                <w:lang w:val="sr-Cyrl-RS"/>
              </w:rPr>
              <w:t>Сервисирање вентилатора за ваздух и проветравање ТК70</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34.</w:t>
            </w:r>
          </w:p>
        </w:tc>
        <w:tc>
          <w:tcPr>
            <w:tcW w:w="3544" w:type="dxa"/>
          </w:tcPr>
          <w:p w:rsidR="003219AC" w:rsidRDefault="003219AC" w:rsidP="00AF2CA6">
            <w:pPr>
              <w:rPr>
                <w:lang w:val="sr-Cyrl-RS"/>
              </w:rPr>
            </w:pPr>
            <w:r>
              <w:rPr>
                <w:lang w:val="sr-Cyrl-RS"/>
              </w:rPr>
              <w:t>Замена електронике</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r>
              <w:rPr>
                <w:rFonts w:eastAsia="Times New Roman"/>
                <w:sz w:val="21"/>
                <w:szCs w:val="22"/>
                <w:lang w:val="sr-Cyrl-CS"/>
              </w:rPr>
              <w:t>35.</w:t>
            </w:r>
          </w:p>
        </w:tc>
        <w:tc>
          <w:tcPr>
            <w:tcW w:w="3544" w:type="dxa"/>
          </w:tcPr>
          <w:p w:rsidR="003219AC" w:rsidRPr="003219AC" w:rsidRDefault="003219AC" w:rsidP="00AF2CA6">
            <w:pPr>
              <w:rPr>
                <w:lang w:val="sr-Cyrl-RS"/>
              </w:rPr>
            </w:pPr>
            <w:r>
              <w:rPr>
                <w:lang w:val="sr-Cyrl-RS"/>
              </w:rPr>
              <w:t>Набавка и угрдња електричних котлова снаге 36</w:t>
            </w:r>
            <w:r>
              <w:t xml:space="preserve"> </w:t>
            </w:r>
            <w:r>
              <w:t>kw</w:t>
            </w:r>
            <w:r>
              <w:rPr>
                <w:lang w:val="sr-Cyrl-RS"/>
              </w:rPr>
              <w:t xml:space="preserve"> (котао са циркулационом пумпом, експанзионим судом, сигурносним вентилима и термостати</w:t>
            </w:r>
            <w:r w:rsidR="00572594">
              <w:rPr>
                <w:lang w:val="sr-Cyrl-RS"/>
              </w:rPr>
              <w:t>ма</w:t>
            </w:r>
          </w:p>
        </w:tc>
        <w:tc>
          <w:tcPr>
            <w:tcW w:w="1276" w:type="dxa"/>
          </w:tcPr>
          <w:p w:rsidR="003219AC" w:rsidRDefault="00572594"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572594"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7A61F6" w:rsidRPr="00BA4578" w:rsidTr="00DF7F4F">
        <w:trPr>
          <w:trHeight w:val="473"/>
        </w:trPr>
        <w:tc>
          <w:tcPr>
            <w:tcW w:w="8364" w:type="dxa"/>
            <w:gridSpan w:val="5"/>
          </w:tcPr>
          <w:p w:rsidR="007A61F6" w:rsidRPr="00BA4578" w:rsidRDefault="007A61F6" w:rsidP="00BA4578">
            <w:pPr>
              <w:widowControl w:val="0"/>
              <w:autoSpaceDE w:val="0"/>
              <w:autoSpaceDN w:val="0"/>
              <w:spacing w:before="4" w:line="232" w:lineRule="auto"/>
              <w:ind w:left="110" w:firstLine="5667"/>
              <w:jc w:val="both"/>
              <w:rPr>
                <w:rFonts w:eastAsia="Times New Roman"/>
                <w:sz w:val="20"/>
                <w:szCs w:val="22"/>
                <w:lang w:val="sr-Cyrl-RS"/>
              </w:rPr>
            </w:pPr>
            <w:r w:rsidRPr="00BA4578">
              <w:rPr>
                <w:rFonts w:eastAsia="Times New Roman"/>
                <w:b/>
                <w:sz w:val="22"/>
                <w:szCs w:val="22"/>
              </w:rPr>
              <w:lastRenderedPageBreak/>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2835" w:type="dxa"/>
            <w:gridSpan w:val="2"/>
          </w:tcPr>
          <w:p w:rsidR="007A61F6" w:rsidRDefault="007A61F6" w:rsidP="005A0EE9"/>
        </w:tc>
      </w:tr>
      <w:tr w:rsidR="007A61F6" w:rsidRPr="00BA4578" w:rsidTr="00DF7F4F">
        <w:trPr>
          <w:trHeight w:val="564"/>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Pr>
                <w:rFonts w:eastAsia="Times New Roman"/>
                <w:b/>
                <w:sz w:val="22"/>
                <w:szCs w:val="22"/>
                <w:lang w:val="sr-Cyrl-RS"/>
              </w:rPr>
              <w:t>ИЗНОС ПДВ-А</w:t>
            </w:r>
          </w:p>
        </w:tc>
        <w:tc>
          <w:tcPr>
            <w:tcW w:w="2835" w:type="dxa"/>
            <w:gridSpan w:val="2"/>
          </w:tcPr>
          <w:p w:rsidR="007A61F6" w:rsidRDefault="007A61F6" w:rsidP="005A0EE9"/>
        </w:tc>
      </w:tr>
      <w:tr w:rsidR="007A61F6" w:rsidRPr="00BA4578" w:rsidTr="00DF7F4F">
        <w:trPr>
          <w:trHeight w:val="417"/>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2835" w:type="dxa"/>
            <w:gridSpan w:val="2"/>
          </w:tcPr>
          <w:p w:rsidR="007A61F6" w:rsidRDefault="007A61F6" w:rsidP="005A0EE9">
            <w:pPr>
              <w:pStyle w:val="TableParagraph"/>
              <w:spacing w:before="37"/>
              <w:ind w:left="71"/>
              <w:rPr>
                <w:lang w:val="sr-Cyrl-CS"/>
              </w:rPr>
            </w:pPr>
          </w:p>
        </w:tc>
      </w:tr>
    </w:tbl>
    <w:p w:rsidR="00DF7F4F" w:rsidRDefault="00DF7F4F"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A61F6" w:rsidRDefault="007A61F6"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A61F6" w:rsidRDefault="007A61F6"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176445" w:rsidRDefault="00176445" w:rsidP="007B036F">
      <w:pPr>
        <w:suppressAutoHyphens/>
        <w:ind w:left="-142" w:right="288"/>
        <w:jc w:val="both"/>
        <w:rPr>
          <w:lang w:val="sr-Cyrl-RS"/>
        </w:rPr>
      </w:pPr>
    </w:p>
    <w:p w:rsidR="00176445" w:rsidRDefault="00176445" w:rsidP="007B036F">
      <w:pPr>
        <w:suppressAutoHyphens/>
        <w:ind w:left="-142" w:right="288"/>
        <w:jc w:val="both"/>
        <w:rPr>
          <w:lang w:val="sr-Cyrl-RS"/>
        </w:rPr>
      </w:pPr>
    </w:p>
    <w:p w:rsidR="00176445" w:rsidRDefault="00176445" w:rsidP="007B036F">
      <w:pPr>
        <w:suppressAutoHyphens/>
        <w:ind w:left="-142"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892EA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B780A">
        <w:rPr>
          <w:rFonts w:eastAsia="Times New Roman"/>
          <w:b/>
          <w:lang w:val="sr-Cyrl-CS" w:eastAsia="sr-Latn-CS"/>
        </w:rPr>
        <w:t>11</w:t>
      </w:r>
      <w:r w:rsidR="00176445">
        <w:rPr>
          <w:rFonts w:eastAsia="Times New Roman"/>
          <w:b/>
          <w:lang w:val="sr-Cyrl-CS" w:eastAsia="sr-Latn-CS"/>
        </w:rPr>
        <w:t>2</w:t>
      </w:r>
      <w:r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DF7F4F">
        <w:rPr>
          <w:rFonts w:eastAsia="Times New Roman"/>
          <w:b/>
          <w:lang w:val="sr-Cyrl-CS" w:eastAsia="sr-Latn-CS"/>
        </w:rPr>
        <w:t>11</w:t>
      </w:r>
      <w:r w:rsidR="00176445">
        <w:rPr>
          <w:rFonts w:eastAsia="Times New Roman"/>
          <w:b/>
          <w:lang w:val="sr-Cyrl-CS" w:eastAsia="sr-Latn-CS"/>
        </w:rPr>
        <w:t>2</w:t>
      </w:r>
      <w:r w:rsidR="00DF7F4F"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176445">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76445"/>
    <w:rsid w:val="003219AC"/>
    <w:rsid w:val="004D3A1E"/>
    <w:rsid w:val="004F3DED"/>
    <w:rsid w:val="00572594"/>
    <w:rsid w:val="006B2ADB"/>
    <w:rsid w:val="007A61F6"/>
    <w:rsid w:val="007B036F"/>
    <w:rsid w:val="007B48E1"/>
    <w:rsid w:val="007B780A"/>
    <w:rsid w:val="00892EA6"/>
    <w:rsid w:val="009F4735"/>
    <w:rsid w:val="00AB2F3D"/>
    <w:rsid w:val="00AF2CA6"/>
    <w:rsid w:val="00BA4578"/>
    <w:rsid w:val="00BF1DB3"/>
    <w:rsid w:val="00C93FE1"/>
    <w:rsid w:val="00DF7F4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2021-09-24T12:56:00Z</dcterms:created>
  <dcterms:modified xsi:type="dcterms:W3CDTF">2022-10-12T12:13:00Z</dcterms:modified>
</cp:coreProperties>
</file>