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Pr="003A4EC0"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3A4EC0">
        <w:rPr>
          <w:rFonts w:eastAsia="Times New Roman"/>
          <w:b/>
          <w:sz w:val="44"/>
          <w:szCs w:val="32"/>
        </w:rPr>
        <w:t>136</w:t>
      </w:r>
      <w:r>
        <w:rPr>
          <w:rFonts w:eastAsia="Times New Roman"/>
          <w:b/>
          <w:sz w:val="44"/>
          <w:szCs w:val="32"/>
          <w:lang w:val="sr-Cyrl-RS"/>
        </w:rPr>
        <w:t xml:space="preserve">. </w:t>
      </w:r>
      <w:r w:rsidR="003A4EC0">
        <w:rPr>
          <w:rFonts w:eastAsia="Times New Roman"/>
          <w:b/>
          <w:sz w:val="44"/>
          <w:szCs w:val="32"/>
          <w:lang w:val="sr-Cyrl-RS"/>
        </w:rPr>
        <w:t>ОПРЕМА ЗА ПРЕЗЕНТАЦИЈЕ</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74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812"/>
      </w:tblGrid>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7015FE">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812"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915" w:type="dxa"/>
        <w:tblInd w:w="-601" w:type="dxa"/>
        <w:tblLayout w:type="fixed"/>
        <w:tblLook w:val="04A0" w:firstRow="1" w:lastRow="0" w:firstColumn="1" w:lastColumn="0" w:noHBand="0" w:noVBand="1"/>
      </w:tblPr>
      <w:tblGrid>
        <w:gridCol w:w="6"/>
        <w:gridCol w:w="1323"/>
        <w:gridCol w:w="7"/>
        <w:gridCol w:w="4760"/>
        <w:gridCol w:w="48"/>
        <w:gridCol w:w="20"/>
        <w:gridCol w:w="2624"/>
        <w:gridCol w:w="2127"/>
      </w:tblGrid>
      <w:tr w:rsidR="0061269D" w:rsidTr="007015FE">
        <w:trPr>
          <w:trHeight w:val="620"/>
        </w:trPr>
        <w:tc>
          <w:tcPr>
            <w:tcW w:w="10915" w:type="dxa"/>
            <w:gridSpan w:val="8"/>
            <w:tcBorders>
              <w:top w:val="single" w:sz="4" w:space="0" w:color="auto"/>
              <w:left w:val="single" w:sz="4" w:space="0" w:color="auto"/>
              <w:bottom w:val="single" w:sz="4" w:space="0" w:color="auto"/>
              <w:right w:val="single" w:sz="4" w:space="0" w:color="auto"/>
            </w:tcBorders>
            <w:hideMark/>
          </w:tcPr>
          <w:p w:rsidR="0061269D" w:rsidRDefault="0061269D">
            <w:pPr>
              <w:suppressAutoHyphens/>
              <w:ind w:right="-1"/>
              <w:jc w:val="both"/>
              <w:rPr>
                <w:rFonts w:eastAsia="Times New Roman"/>
                <w:b/>
                <w:lang w:val="sr-Cyrl-RS" w:eastAsia="ar-SA"/>
              </w:rPr>
            </w:pPr>
          </w:p>
          <w:p w:rsidR="0061269D" w:rsidRPr="0061269D" w:rsidRDefault="0061269D" w:rsidP="0061269D">
            <w:pPr>
              <w:suppressAutoHyphens/>
              <w:ind w:right="-1"/>
              <w:jc w:val="center"/>
              <w:rPr>
                <w:rFonts w:eastAsia="Times New Roman"/>
                <w:b/>
                <w:lang w:val="sr-Cyrl-RS" w:eastAsia="ar-SA"/>
              </w:rPr>
            </w:pPr>
            <w:r>
              <w:rPr>
                <w:rFonts w:eastAsia="Times New Roman"/>
                <w:b/>
                <w:lang w:eastAsia="ar-SA"/>
              </w:rPr>
              <w:t xml:space="preserve">I </w:t>
            </w:r>
            <w:r>
              <w:rPr>
                <w:rFonts w:eastAsia="Times New Roman"/>
                <w:b/>
                <w:lang w:val="sr-Cyrl-RS" w:eastAsia="ar-SA"/>
              </w:rPr>
              <w:t xml:space="preserve">ПРОЈЕКТОР </w:t>
            </w:r>
          </w:p>
        </w:tc>
      </w:tr>
      <w:tr w:rsidR="0061269D" w:rsidTr="007015FE">
        <w:trPr>
          <w:trHeight w:val="309"/>
        </w:trPr>
        <w:tc>
          <w:tcPr>
            <w:tcW w:w="10915" w:type="dxa"/>
            <w:gridSpan w:val="8"/>
            <w:tcBorders>
              <w:top w:val="single" w:sz="4" w:space="0" w:color="auto"/>
              <w:left w:val="single" w:sz="4" w:space="0" w:color="auto"/>
              <w:bottom w:val="single" w:sz="4" w:space="0" w:color="auto"/>
              <w:right w:val="single" w:sz="4" w:space="0" w:color="auto"/>
            </w:tcBorders>
          </w:tcPr>
          <w:p w:rsidR="0061269D" w:rsidRPr="0061269D" w:rsidRDefault="0061269D" w:rsidP="0061269D">
            <w:pPr>
              <w:suppressAutoHyphens/>
              <w:ind w:right="-1"/>
              <w:jc w:val="center"/>
              <w:rPr>
                <w:rFonts w:eastAsia="Times New Roman"/>
                <w:b/>
                <w:lang w:val="sr-Cyrl-RS" w:eastAsia="ar-SA"/>
              </w:rPr>
            </w:pPr>
            <w:r>
              <w:rPr>
                <w:rFonts w:eastAsia="Times New Roman"/>
                <w:b/>
                <w:lang w:val="sr-Cyrl-RS" w:eastAsia="ar-SA"/>
              </w:rPr>
              <w:t>Опис добара</w:t>
            </w:r>
          </w:p>
        </w:tc>
      </w:tr>
      <w:tr w:rsidR="0061269D" w:rsidTr="007015FE">
        <w:trPr>
          <w:trHeight w:val="444"/>
        </w:trPr>
        <w:tc>
          <w:tcPr>
            <w:tcW w:w="1337" w:type="dxa"/>
            <w:gridSpan w:val="3"/>
            <w:tcBorders>
              <w:top w:val="single" w:sz="4" w:space="0" w:color="auto"/>
              <w:left w:val="single" w:sz="4" w:space="0" w:color="auto"/>
              <w:bottom w:val="single" w:sz="4" w:space="0" w:color="auto"/>
              <w:right w:val="single" w:sz="4" w:space="0" w:color="auto"/>
            </w:tcBorders>
            <w:hideMark/>
          </w:tcPr>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p>
          <w:p w:rsidR="0061269D" w:rsidRDefault="0061269D">
            <w:pPr>
              <w:suppressAutoHyphens/>
              <w:ind w:right="-1"/>
              <w:jc w:val="center"/>
              <w:rPr>
                <w:rFonts w:eastAsia="Times New Roman"/>
                <w:lang w:val="sr-Cyrl-RS" w:eastAsia="ar-SA"/>
              </w:rPr>
            </w:pPr>
            <w:r>
              <w:rPr>
                <w:rFonts w:eastAsia="Times New Roman"/>
                <w:lang w:val="sr-Cyrl-RS" w:eastAsia="ar-SA"/>
              </w:rPr>
              <w:t>1.</w:t>
            </w:r>
          </w:p>
        </w:tc>
        <w:tc>
          <w:tcPr>
            <w:tcW w:w="9578" w:type="dxa"/>
            <w:gridSpan w:val="5"/>
            <w:tcBorders>
              <w:top w:val="single" w:sz="4" w:space="0" w:color="auto"/>
              <w:left w:val="single" w:sz="4" w:space="0" w:color="auto"/>
              <w:bottom w:val="single" w:sz="4" w:space="0" w:color="auto"/>
              <w:right w:val="single" w:sz="4" w:space="0" w:color="auto"/>
            </w:tcBorders>
          </w:tcPr>
          <w:p w:rsidR="0061269D" w:rsidRDefault="0061269D" w:rsidP="00BD166F">
            <w:pPr>
              <w:tabs>
                <w:tab w:val="left" w:pos="1634"/>
              </w:tabs>
              <w:spacing w:after="200"/>
              <w:jc w:val="both"/>
              <w:rPr>
                <w:rFonts w:eastAsia="Cambria"/>
                <w:szCs w:val="32"/>
                <w:lang w:val="sr-Cyrl-RS"/>
              </w:rPr>
            </w:pPr>
            <w:r w:rsidRPr="0061269D">
              <w:rPr>
                <w:rFonts w:eastAsia="Cambria"/>
                <w:szCs w:val="32"/>
                <w:lang w:val="sr-Cyrl-RS"/>
              </w:rPr>
              <w:t>Т</w:t>
            </w:r>
            <w:r>
              <w:rPr>
                <w:rFonts w:eastAsia="Cambria"/>
                <w:szCs w:val="32"/>
                <w:lang w:val="sr-Cyrl-RS"/>
              </w:rPr>
              <w:t xml:space="preserve">ип: </w:t>
            </w:r>
            <w:r>
              <w:rPr>
                <w:rFonts w:eastAsia="Cambria"/>
                <w:szCs w:val="32"/>
                <w:lang w:val="sr-Latn-RS"/>
              </w:rPr>
              <w:t>Mobile projector;</w:t>
            </w:r>
            <w:r>
              <w:rPr>
                <w:rFonts w:eastAsia="Cambria"/>
                <w:szCs w:val="32"/>
                <w:lang w:val="sr-Cyrl-RS"/>
              </w:rPr>
              <w:t xml:space="preserve"> систем пројекције 3</w:t>
            </w:r>
            <w:r>
              <w:rPr>
                <w:rFonts w:eastAsia="Cambria"/>
                <w:szCs w:val="32"/>
                <w:lang w:val="sr-Latn-RS"/>
              </w:rPr>
              <w:t>LCD</w:t>
            </w:r>
            <w:r>
              <w:rPr>
                <w:rFonts w:eastAsia="Cambria"/>
                <w:szCs w:val="32"/>
                <w:lang w:val="sr-Cyrl-RS"/>
              </w:rPr>
              <w:t xml:space="preserve"> технологија, </w:t>
            </w:r>
            <w:r>
              <w:rPr>
                <w:rFonts w:eastAsia="Cambria"/>
                <w:szCs w:val="32"/>
              </w:rPr>
              <w:t>RGB liquid crystal shutter, DMD</w:t>
            </w:r>
            <w:r>
              <w:rPr>
                <w:rFonts w:eastAsia="Cambria"/>
                <w:szCs w:val="32"/>
                <w:lang w:val="sr-Cyrl-RS"/>
              </w:rPr>
              <w:t xml:space="preserve">; нативна резолуција 1024*768, формат резолуције </w:t>
            </w:r>
            <w:r>
              <w:rPr>
                <w:rFonts w:eastAsia="Cambria"/>
                <w:szCs w:val="32"/>
                <w:lang w:val="sr-Latn-RS"/>
              </w:rPr>
              <w:t>XGA</w:t>
            </w:r>
            <w:r>
              <w:rPr>
                <w:rFonts w:eastAsia="Cambria"/>
                <w:szCs w:val="32"/>
                <w:lang w:val="sr-Cyrl-RS"/>
              </w:rPr>
              <w:t xml:space="preserve">; контраст 15.000:1; вертикално освежавање 100 </w:t>
            </w:r>
            <w:r>
              <w:rPr>
                <w:rFonts w:eastAsia="Cambria"/>
                <w:szCs w:val="32"/>
                <w:lang w:val="sr-Latn-RS"/>
              </w:rPr>
              <w:t>Hz-120Hz</w:t>
            </w:r>
            <w:r>
              <w:rPr>
                <w:rFonts w:eastAsia="Cambria"/>
                <w:szCs w:val="32"/>
                <w:lang w:val="sr-Cyrl-RS"/>
              </w:rPr>
              <w:t xml:space="preserve">; палета боја 1.07 милијарди боја; сочиво </w:t>
            </w:r>
            <w:r>
              <w:rPr>
                <w:rFonts w:eastAsia="Cambria"/>
                <w:szCs w:val="32"/>
              </w:rPr>
              <w:t>F=1.44</w:t>
            </w:r>
            <w:r>
              <w:rPr>
                <w:rFonts w:eastAsia="Cambria"/>
                <w:szCs w:val="32"/>
                <w:lang w:val="sr-Cyrl-RS"/>
              </w:rPr>
              <w:t>; величина слике 30'' – 350'', оптимална удаљеност 1,76м на пројекционој површини 60'', зум 1.35:1 дигитални; однос слике 4:3.</w:t>
            </w:r>
          </w:p>
          <w:p w:rsidR="0061269D" w:rsidRDefault="0061269D" w:rsidP="00BD166F">
            <w:pPr>
              <w:tabs>
                <w:tab w:val="left" w:pos="1634"/>
              </w:tabs>
              <w:spacing w:after="200"/>
              <w:jc w:val="both"/>
              <w:rPr>
                <w:rFonts w:eastAsia="Cambria"/>
                <w:szCs w:val="32"/>
                <w:lang w:val="sr-Cyrl-RS"/>
              </w:rPr>
            </w:pPr>
            <w:r>
              <w:rPr>
                <w:rFonts w:eastAsia="Cambria"/>
                <w:szCs w:val="32"/>
                <w:lang w:val="sr-Cyrl-RS"/>
              </w:rPr>
              <w:t xml:space="preserve">Лампа – Тип </w:t>
            </w:r>
            <w:r>
              <w:rPr>
                <w:rFonts w:eastAsia="Cambria"/>
                <w:szCs w:val="32"/>
                <w:lang w:val="sr-Latn-RS"/>
              </w:rPr>
              <w:t>UHE</w:t>
            </w:r>
            <w:r>
              <w:rPr>
                <w:rFonts w:eastAsia="Cambria"/>
                <w:szCs w:val="32"/>
                <w:lang w:val="sr-Cyrl-RS"/>
              </w:rPr>
              <w:t>; снага 210</w:t>
            </w:r>
            <w:r>
              <w:rPr>
                <w:rFonts w:eastAsia="Cambria"/>
                <w:szCs w:val="32"/>
                <w:lang w:val="sr-Latn-RS"/>
              </w:rPr>
              <w:t>W</w:t>
            </w:r>
            <w:r>
              <w:rPr>
                <w:rFonts w:eastAsia="Cambria"/>
                <w:szCs w:val="32"/>
                <w:lang w:val="sr-Cyrl-RS"/>
              </w:rPr>
              <w:t>; освтељење 3.600</w:t>
            </w:r>
            <w:r>
              <w:rPr>
                <w:rFonts w:eastAsia="Cambria"/>
                <w:szCs w:val="32"/>
                <w:lang w:val="sr-Latn-RS"/>
              </w:rPr>
              <w:t xml:space="preserve"> ANSI lumena; Corol Light Output 3.600 </w:t>
            </w:r>
            <w:r>
              <w:rPr>
                <w:rFonts w:eastAsia="Cambria"/>
                <w:szCs w:val="32"/>
                <w:lang w:val="sr-Latn-RS"/>
              </w:rPr>
              <w:t>ANSI lumena</w:t>
            </w:r>
            <w:r>
              <w:rPr>
                <w:rFonts w:eastAsia="Cambria"/>
                <w:szCs w:val="32"/>
                <w:lang w:val="sr-Latn-RS"/>
              </w:rPr>
              <w:t>; White Light Output</w:t>
            </w:r>
            <w:r>
              <w:rPr>
                <w:rFonts w:eastAsia="Cambria"/>
                <w:szCs w:val="32"/>
                <w:lang w:val="sr-Latn-RS"/>
              </w:rPr>
              <w:t>3.600 ANSI lumena;</w:t>
            </w:r>
            <w:r>
              <w:rPr>
                <w:rFonts w:eastAsia="Cambria"/>
                <w:szCs w:val="32"/>
                <w:lang w:val="sr-Latn-RS"/>
              </w:rPr>
              <w:t xml:space="preserve"> </w:t>
            </w:r>
            <w:r>
              <w:rPr>
                <w:rFonts w:eastAsia="Cambria"/>
                <w:szCs w:val="32"/>
                <w:lang w:val="sr-Cyrl-RS"/>
              </w:rPr>
              <w:t>радни век (стандардни режим) 6.000</w:t>
            </w:r>
            <w:r>
              <w:rPr>
                <w:rFonts w:eastAsia="Cambria"/>
                <w:szCs w:val="32"/>
                <w:lang w:val="sr-Latn-RS"/>
              </w:rPr>
              <w:t xml:space="preserve">h; </w:t>
            </w:r>
            <w:r>
              <w:rPr>
                <w:rFonts w:eastAsia="Cambria"/>
                <w:szCs w:val="32"/>
                <w:lang w:val="sr-Cyrl-RS"/>
              </w:rPr>
              <w:t>радни век (</w:t>
            </w:r>
            <w:r>
              <w:rPr>
                <w:rFonts w:eastAsia="Cambria"/>
                <w:szCs w:val="32"/>
                <w:lang w:val="sr-Latn-RS"/>
              </w:rPr>
              <w:t>economic</w:t>
            </w:r>
            <w:r>
              <w:rPr>
                <w:rFonts w:eastAsia="Cambria"/>
                <w:szCs w:val="32"/>
                <w:lang w:val="sr-Cyrl-RS"/>
              </w:rPr>
              <w:t xml:space="preserve"> режим</w:t>
            </w:r>
            <w:r>
              <w:rPr>
                <w:rFonts w:eastAsia="Cambria"/>
                <w:szCs w:val="32"/>
                <w:lang w:val="sr-Latn-RS"/>
              </w:rPr>
              <w:t>)</w:t>
            </w:r>
            <w:r>
              <w:rPr>
                <w:rFonts w:eastAsia="Cambria"/>
                <w:szCs w:val="32"/>
                <w:lang w:val="sr-Cyrl-RS"/>
              </w:rPr>
              <w:t xml:space="preserve"> 12.000</w:t>
            </w:r>
            <w:r>
              <w:rPr>
                <w:rFonts w:eastAsia="Cambria"/>
                <w:szCs w:val="32"/>
                <w:lang w:val="sr-Latn-RS"/>
              </w:rPr>
              <w:t>h</w:t>
            </w:r>
          </w:p>
          <w:p w:rsidR="0061269D" w:rsidRDefault="0061269D" w:rsidP="00BD166F">
            <w:pPr>
              <w:tabs>
                <w:tab w:val="left" w:pos="1634"/>
              </w:tabs>
              <w:spacing w:after="200"/>
              <w:jc w:val="both"/>
              <w:rPr>
                <w:rFonts w:eastAsia="Cambria"/>
                <w:szCs w:val="32"/>
                <w:lang w:val="sr-Cyrl-RS"/>
              </w:rPr>
            </w:pPr>
            <w:r>
              <w:rPr>
                <w:rFonts w:eastAsia="Cambria"/>
                <w:szCs w:val="32"/>
                <w:lang w:val="sr-Cyrl-RS"/>
              </w:rPr>
              <w:t xml:space="preserve">Повезивност: </w:t>
            </w:r>
            <w:r>
              <w:rPr>
                <w:rFonts w:eastAsia="Cambria"/>
                <w:szCs w:val="32"/>
                <w:lang w:val="sr-Latn-RS"/>
              </w:rPr>
              <w:t>HDMI улаз 1; аналогн</w:t>
            </w:r>
            <w:r w:rsidR="00FB09F1">
              <w:rPr>
                <w:rFonts w:eastAsia="Cambria"/>
                <w:szCs w:val="32"/>
                <w:lang w:val="sr-Latn-RS"/>
              </w:rPr>
              <w:t>и видео улази VGA D-sub; USB</w:t>
            </w:r>
            <w:r>
              <w:rPr>
                <w:rFonts w:eastAsia="Cambria"/>
                <w:szCs w:val="32"/>
                <w:lang w:val="sr-Latn-RS"/>
              </w:rPr>
              <w:t xml:space="preserve"> 2.0 </w:t>
            </w:r>
            <w:r>
              <w:rPr>
                <w:rFonts w:eastAsia="Cambria"/>
                <w:szCs w:val="32"/>
                <w:lang w:val="sr-Cyrl-RS"/>
              </w:rPr>
              <w:t>(тип Б)</w:t>
            </w:r>
          </w:p>
          <w:p w:rsidR="0061269D" w:rsidRPr="0061269D" w:rsidRDefault="0061269D" w:rsidP="0061269D">
            <w:pPr>
              <w:tabs>
                <w:tab w:val="left" w:pos="1634"/>
              </w:tabs>
              <w:spacing w:after="200"/>
              <w:jc w:val="both"/>
              <w:rPr>
                <w:rFonts w:eastAsia="Cambria"/>
                <w:szCs w:val="32"/>
                <w:lang w:val="sr-Cyrl-RS"/>
              </w:rPr>
            </w:pPr>
            <w:r>
              <w:rPr>
                <w:rFonts w:eastAsia="Cambria"/>
                <w:szCs w:val="32"/>
                <w:lang w:val="sr-Cyrl-RS"/>
              </w:rPr>
              <w:t xml:space="preserve">Остало: додатне функције </w:t>
            </w:r>
            <w:r>
              <w:rPr>
                <w:rFonts w:eastAsia="Cambria"/>
                <w:szCs w:val="32"/>
                <w:lang w:val="sr-Latn-RS"/>
              </w:rPr>
              <w:t xml:space="preserve">Quick Corner, Spilt Screen Function, AV mute slide, Horizontal and vertical keystone correction, Built in speaker, Pasword protection, Long lamp life, Auto source search; </w:t>
            </w:r>
            <w:r>
              <w:rPr>
                <w:rFonts w:eastAsia="Cambria"/>
                <w:szCs w:val="32"/>
                <w:lang w:val="sr-Cyrl-RS"/>
              </w:rPr>
              <w:t>звучници 2</w:t>
            </w:r>
            <w:r>
              <w:rPr>
                <w:rFonts w:eastAsia="Cambria"/>
                <w:szCs w:val="32"/>
                <w:lang w:val="sr-Latn-RS"/>
              </w:rPr>
              <w:t>W</w:t>
            </w:r>
            <w:r>
              <w:rPr>
                <w:rFonts w:eastAsia="Cambria"/>
                <w:szCs w:val="32"/>
                <w:lang w:val="sr-Cyrl-RS"/>
              </w:rPr>
              <w:t>; димензије: 302мм*237*82мм; маса 2.4кг; ниво буке (стандардни режим) 37</w:t>
            </w:r>
            <w:r>
              <w:rPr>
                <w:rFonts w:eastAsia="Cambria"/>
                <w:szCs w:val="32"/>
                <w:lang w:val="sr-Latn-RS"/>
              </w:rPr>
              <w:t xml:space="preserve">db; </w:t>
            </w:r>
            <w:r>
              <w:rPr>
                <w:rFonts w:eastAsia="Cambria"/>
                <w:szCs w:val="32"/>
                <w:lang w:val="sr-Cyrl-RS"/>
              </w:rPr>
              <w:t>ниво буке (</w:t>
            </w:r>
            <w:r>
              <w:rPr>
                <w:rFonts w:eastAsia="Cambria"/>
                <w:szCs w:val="32"/>
                <w:lang w:val="sr-Latn-RS"/>
              </w:rPr>
              <w:t>economic</w:t>
            </w:r>
            <w:r>
              <w:rPr>
                <w:rFonts w:eastAsia="Cambria"/>
                <w:szCs w:val="32"/>
                <w:lang w:val="sr-Cyrl-RS"/>
              </w:rPr>
              <w:t xml:space="preserve"> режим) 28</w:t>
            </w:r>
            <w:r>
              <w:rPr>
                <w:rFonts w:eastAsia="Cambria"/>
                <w:szCs w:val="32"/>
                <w:lang w:val="sr-Latn-RS"/>
              </w:rPr>
              <w:t>db</w:t>
            </w:r>
            <w:r>
              <w:rPr>
                <w:rFonts w:eastAsia="Cambria"/>
                <w:szCs w:val="32"/>
                <w:lang w:val="sr-Cyrl-RS"/>
              </w:rPr>
              <w:t>; бела боја, даљински управљач, напонски кабл, корисничко упутство.</w:t>
            </w:r>
          </w:p>
        </w:tc>
      </w:tr>
      <w:tr w:rsidR="0061269D" w:rsidTr="007015FE">
        <w:trPr>
          <w:trHeight w:val="620"/>
        </w:trPr>
        <w:tc>
          <w:tcPr>
            <w:tcW w:w="6166" w:type="dxa"/>
            <w:gridSpan w:val="6"/>
            <w:vMerge w:val="restart"/>
            <w:tcBorders>
              <w:top w:val="single" w:sz="4" w:space="0" w:color="auto"/>
              <w:left w:val="single" w:sz="4" w:space="0" w:color="auto"/>
              <w:right w:val="single" w:sz="4" w:space="0" w:color="auto"/>
            </w:tcBorders>
            <w:hideMark/>
          </w:tcPr>
          <w:p w:rsidR="0061269D" w:rsidRDefault="0061269D" w:rsidP="0061269D">
            <w:pPr>
              <w:suppressAutoHyphens/>
              <w:ind w:right="-1"/>
              <w:jc w:val="center"/>
              <w:rPr>
                <w:rFonts w:eastAsia="Times New Roman"/>
                <w:lang w:val="sr-Cyrl-RS" w:eastAsia="ar-SA"/>
              </w:rPr>
            </w:pPr>
          </w:p>
          <w:p w:rsidR="0061269D" w:rsidRDefault="0061269D" w:rsidP="0061269D">
            <w:pPr>
              <w:suppressAutoHyphens/>
              <w:ind w:right="-1"/>
              <w:jc w:val="center"/>
              <w:rPr>
                <w:rFonts w:eastAsia="Times New Roman"/>
                <w:lang w:val="sr-Cyrl-RS" w:eastAsia="ar-SA"/>
              </w:rPr>
            </w:pPr>
          </w:p>
          <w:p w:rsidR="0061269D" w:rsidRDefault="0061269D" w:rsidP="0061269D">
            <w:pPr>
              <w:suppressAutoHyphens/>
              <w:ind w:right="-1"/>
              <w:jc w:val="center"/>
              <w:rPr>
                <w:rFonts w:eastAsia="Times New Roman"/>
                <w:lang w:val="sr-Cyrl-RS" w:eastAsia="ar-SA"/>
              </w:rPr>
            </w:pPr>
            <w:r>
              <w:rPr>
                <w:rFonts w:eastAsia="Times New Roman"/>
                <w:lang w:val="sr-Cyrl-RS" w:eastAsia="ar-SA"/>
              </w:rPr>
              <w:t>Количина</w:t>
            </w:r>
            <w:r>
              <w:rPr>
                <w:rFonts w:eastAsia="Times New Roman"/>
                <w:lang w:val="sr-Cyrl-RS" w:eastAsia="ar-SA"/>
              </w:rPr>
              <w:t xml:space="preserve"> </w:t>
            </w:r>
            <w:r>
              <w:rPr>
                <w:rFonts w:eastAsia="Times New Roman"/>
                <w:lang w:val="sr-Cyrl-RS" w:eastAsia="ar-SA"/>
              </w:rPr>
              <w:t xml:space="preserve">1 </w:t>
            </w:r>
            <w:r>
              <w:rPr>
                <w:rFonts w:eastAsia="Times New Roman"/>
                <w:lang w:val="sr-Cyrl-RS" w:eastAsia="ar-SA"/>
              </w:rPr>
              <w:t>ком</w:t>
            </w:r>
          </w:p>
          <w:p w:rsidR="0061269D" w:rsidRDefault="0061269D" w:rsidP="00161F2D">
            <w:pPr>
              <w:suppressAutoHyphens/>
              <w:ind w:right="-1"/>
              <w:jc w:val="center"/>
              <w:rPr>
                <w:rFonts w:eastAsia="Times New Roman"/>
                <w:lang w:val="sr-Cyrl-RS" w:eastAsia="ar-SA"/>
              </w:rPr>
            </w:pPr>
          </w:p>
        </w:tc>
        <w:tc>
          <w:tcPr>
            <w:tcW w:w="2624" w:type="dxa"/>
            <w:tcBorders>
              <w:top w:val="single" w:sz="4" w:space="0" w:color="auto"/>
              <w:left w:val="single" w:sz="4" w:space="0" w:color="auto"/>
              <w:bottom w:val="single" w:sz="4" w:space="0" w:color="auto"/>
              <w:right w:val="single" w:sz="4" w:space="0" w:color="auto"/>
            </w:tcBorders>
          </w:tcPr>
          <w:p w:rsidR="0061269D" w:rsidRDefault="0061269D">
            <w:pPr>
              <w:suppressAutoHyphens/>
              <w:ind w:right="-1"/>
              <w:jc w:val="center"/>
              <w:rPr>
                <w:rFonts w:eastAsia="Times New Roman"/>
                <w:lang w:val="sr-Cyrl-RS" w:eastAsia="ar-SA"/>
              </w:rPr>
            </w:pPr>
            <w:r>
              <w:rPr>
                <w:rFonts w:eastAsia="Times New Roman"/>
                <w:lang w:val="sr-Cyrl-RS" w:eastAsia="ar-SA"/>
              </w:rPr>
              <w:t>Цена без ПДВ-а</w:t>
            </w:r>
          </w:p>
          <w:p w:rsidR="0061269D" w:rsidRPr="0061269D" w:rsidRDefault="0061269D">
            <w:pPr>
              <w:suppressAutoHyphens/>
              <w:ind w:right="-1"/>
              <w:jc w:val="center"/>
              <w:rPr>
                <w:rFonts w:eastAsia="Times New Roman"/>
                <w:lang w:val="sr-Cyrl-RS" w:eastAsia="ar-SA"/>
              </w:rPr>
            </w:pPr>
          </w:p>
        </w:tc>
        <w:tc>
          <w:tcPr>
            <w:tcW w:w="2125" w:type="dxa"/>
            <w:tcBorders>
              <w:top w:val="single" w:sz="4" w:space="0" w:color="auto"/>
              <w:left w:val="single" w:sz="4" w:space="0" w:color="auto"/>
              <w:bottom w:val="single" w:sz="4" w:space="0" w:color="auto"/>
              <w:right w:val="single" w:sz="4" w:space="0" w:color="auto"/>
            </w:tcBorders>
          </w:tcPr>
          <w:p w:rsidR="0061269D" w:rsidRDefault="0061269D">
            <w:pPr>
              <w:suppressAutoHyphens/>
              <w:ind w:right="-1"/>
              <w:jc w:val="center"/>
              <w:rPr>
                <w:rFonts w:eastAsia="Times New Roman"/>
                <w:lang w:eastAsia="ar-SA"/>
              </w:rPr>
            </w:pPr>
          </w:p>
        </w:tc>
      </w:tr>
      <w:tr w:rsidR="0061269D" w:rsidTr="007015FE">
        <w:trPr>
          <w:trHeight w:val="162"/>
        </w:trPr>
        <w:tc>
          <w:tcPr>
            <w:tcW w:w="6166" w:type="dxa"/>
            <w:gridSpan w:val="6"/>
            <w:vMerge/>
            <w:tcBorders>
              <w:left w:val="single" w:sz="4" w:space="0" w:color="auto"/>
              <w:right w:val="single" w:sz="4" w:space="0" w:color="auto"/>
            </w:tcBorders>
            <w:hideMark/>
          </w:tcPr>
          <w:p w:rsidR="0061269D" w:rsidRDefault="0061269D" w:rsidP="00161F2D">
            <w:pPr>
              <w:suppressAutoHyphens/>
              <w:ind w:right="-1"/>
              <w:jc w:val="center"/>
              <w:rPr>
                <w:rFonts w:eastAsia="Times New Roman"/>
                <w:lang w:val="sr-Cyrl-RS" w:eastAsia="ar-SA"/>
              </w:rPr>
            </w:pPr>
          </w:p>
        </w:tc>
        <w:tc>
          <w:tcPr>
            <w:tcW w:w="2624" w:type="dxa"/>
            <w:tcBorders>
              <w:top w:val="single" w:sz="4" w:space="0" w:color="auto"/>
              <w:left w:val="single" w:sz="4" w:space="0" w:color="auto"/>
              <w:bottom w:val="single" w:sz="4" w:space="0" w:color="auto"/>
              <w:right w:val="single" w:sz="4" w:space="0" w:color="auto"/>
            </w:tcBorders>
          </w:tcPr>
          <w:p w:rsidR="0061269D" w:rsidRDefault="0061269D">
            <w:pPr>
              <w:suppressAutoHyphens/>
              <w:ind w:right="-1"/>
              <w:jc w:val="center"/>
              <w:rPr>
                <w:rFonts w:eastAsia="Times New Roman"/>
                <w:lang w:val="sr-Cyrl-RS" w:eastAsia="ar-SA"/>
              </w:rPr>
            </w:pPr>
            <w:r>
              <w:rPr>
                <w:rFonts w:eastAsia="Times New Roman"/>
                <w:lang w:val="sr-Cyrl-RS" w:eastAsia="ar-SA"/>
              </w:rPr>
              <w:t>Износ ПДВ-а</w:t>
            </w:r>
          </w:p>
          <w:p w:rsidR="0061269D" w:rsidRDefault="0061269D">
            <w:pPr>
              <w:suppressAutoHyphens/>
              <w:ind w:right="-1"/>
              <w:jc w:val="center"/>
              <w:rPr>
                <w:rFonts w:eastAsia="Times New Roman"/>
                <w:lang w:eastAsia="ar-SA"/>
              </w:rPr>
            </w:pPr>
          </w:p>
        </w:tc>
        <w:tc>
          <w:tcPr>
            <w:tcW w:w="2125" w:type="dxa"/>
            <w:tcBorders>
              <w:top w:val="single" w:sz="4" w:space="0" w:color="auto"/>
              <w:left w:val="single" w:sz="4" w:space="0" w:color="auto"/>
              <w:bottom w:val="single" w:sz="4" w:space="0" w:color="auto"/>
              <w:right w:val="single" w:sz="4" w:space="0" w:color="auto"/>
            </w:tcBorders>
          </w:tcPr>
          <w:p w:rsidR="0061269D" w:rsidRDefault="0061269D">
            <w:pPr>
              <w:suppressAutoHyphens/>
              <w:ind w:right="-1"/>
              <w:jc w:val="center"/>
              <w:rPr>
                <w:rFonts w:eastAsia="Times New Roman"/>
                <w:lang w:eastAsia="ar-SA"/>
              </w:rPr>
            </w:pPr>
          </w:p>
        </w:tc>
      </w:tr>
      <w:tr w:rsidR="0061269D" w:rsidTr="007015FE">
        <w:trPr>
          <w:trHeight w:val="162"/>
        </w:trPr>
        <w:tc>
          <w:tcPr>
            <w:tcW w:w="6166" w:type="dxa"/>
            <w:gridSpan w:val="6"/>
            <w:vMerge/>
            <w:tcBorders>
              <w:left w:val="single" w:sz="4" w:space="0" w:color="auto"/>
              <w:bottom w:val="single" w:sz="4" w:space="0" w:color="auto"/>
              <w:right w:val="single" w:sz="4" w:space="0" w:color="auto"/>
            </w:tcBorders>
            <w:hideMark/>
          </w:tcPr>
          <w:p w:rsidR="0061269D" w:rsidRDefault="0061269D">
            <w:pPr>
              <w:suppressAutoHyphens/>
              <w:ind w:right="-1"/>
              <w:jc w:val="center"/>
              <w:rPr>
                <w:rFonts w:eastAsia="Times New Roman"/>
                <w:lang w:val="sr-Cyrl-RS" w:eastAsia="ar-SA"/>
              </w:rPr>
            </w:pPr>
          </w:p>
        </w:tc>
        <w:tc>
          <w:tcPr>
            <w:tcW w:w="2624" w:type="dxa"/>
            <w:tcBorders>
              <w:top w:val="single" w:sz="4" w:space="0" w:color="auto"/>
              <w:left w:val="single" w:sz="4" w:space="0" w:color="auto"/>
              <w:bottom w:val="single" w:sz="4" w:space="0" w:color="auto"/>
              <w:right w:val="single" w:sz="4" w:space="0" w:color="auto"/>
            </w:tcBorders>
          </w:tcPr>
          <w:p w:rsidR="0061269D" w:rsidRDefault="0061269D">
            <w:pPr>
              <w:suppressAutoHyphens/>
              <w:ind w:right="-1"/>
              <w:jc w:val="center"/>
              <w:rPr>
                <w:rFonts w:eastAsia="Times New Roman"/>
                <w:lang w:val="sr-Cyrl-RS" w:eastAsia="ar-SA"/>
              </w:rPr>
            </w:pPr>
            <w:r>
              <w:rPr>
                <w:rFonts w:eastAsia="Times New Roman"/>
                <w:lang w:val="sr-Cyrl-RS" w:eastAsia="ar-SA"/>
              </w:rPr>
              <w:t>Цена са ПДВ-ом</w:t>
            </w:r>
          </w:p>
          <w:p w:rsidR="0061269D" w:rsidRPr="0061269D" w:rsidRDefault="0061269D">
            <w:pPr>
              <w:suppressAutoHyphens/>
              <w:ind w:right="-1"/>
              <w:jc w:val="center"/>
              <w:rPr>
                <w:rFonts w:eastAsia="Times New Roman"/>
                <w:lang w:val="sr-Cyrl-RS" w:eastAsia="ar-SA"/>
              </w:rPr>
            </w:pPr>
          </w:p>
        </w:tc>
        <w:tc>
          <w:tcPr>
            <w:tcW w:w="2125" w:type="dxa"/>
            <w:tcBorders>
              <w:top w:val="single" w:sz="4" w:space="0" w:color="auto"/>
              <w:left w:val="single" w:sz="4" w:space="0" w:color="auto"/>
              <w:bottom w:val="single" w:sz="4" w:space="0" w:color="auto"/>
              <w:right w:val="single" w:sz="4" w:space="0" w:color="auto"/>
            </w:tcBorders>
          </w:tcPr>
          <w:p w:rsidR="0061269D" w:rsidRDefault="0061269D">
            <w:pPr>
              <w:suppressAutoHyphens/>
              <w:ind w:right="-1"/>
              <w:jc w:val="center"/>
              <w:rPr>
                <w:rFonts w:eastAsia="Times New Roman"/>
                <w:lang w:eastAsia="ar-SA"/>
              </w:rPr>
            </w:pPr>
          </w:p>
        </w:tc>
      </w:tr>
      <w:tr w:rsidR="0061269D" w:rsidTr="007015FE">
        <w:trPr>
          <w:trHeight w:val="309"/>
        </w:trPr>
        <w:tc>
          <w:tcPr>
            <w:tcW w:w="10915" w:type="dxa"/>
            <w:gridSpan w:val="8"/>
            <w:tcBorders>
              <w:top w:val="single" w:sz="4" w:space="0" w:color="auto"/>
              <w:left w:val="single" w:sz="4" w:space="0" w:color="auto"/>
              <w:bottom w:val="single" w:sz="4" w:space="0" w:color="auto"/>
              <w:right w:val="single" w:sz="4" w:space="0" w:color="auto"/>
            </w:tcBorders>
            <w:hideMark/>
          </w:tcPr>
          <w:p w:rsidR="0061269D" w:rsidRPr="0061269D" w:rsidRDefault="0061269D">
            <w:pPr>
              <w:suppressAutoHyphens/>
              <w:ind w:right="-1"/>
              <w:jc w:val="center"/>
              <w:rPr>
                <w:rFonts w:eastAsia="Times New Roman"/>
                <w:b/>
                <w:lang w:val="sr-Cyrl-RS" w:eastAsia="ar-SA"/>
              </w:rPr>
            </w:pPr>
            <w:r w:rsidRPr="0061269D">
              <w:rPr>
                <w:rFonts w:eastAsia="Times New Roman"/>
                <w:b/>
                <w:lang w:val="sr-Latn-RS" w:eastAsia="ar-SA"/>
              </w:rPr>
              <w:t xml:space="preserve">II </w:t>
            </w:r>
            <w:r w:rsidRPr="0061269D">
              <w:rPr>
                <w:rFonts w:eastAsia="Times New Roman"/>
                <w:b/>
                <w:lang w:val="sr-Cyrl-RS" w:eastAsia="ar-SA"/>
              </w:rPr>
              <w:t>ПЛАТНО</w:t>
            </w:r>
          </w:p>
        </w:tc>
      </w:tr>
      <w:tr w:rsidR="00286D50" w:rsidTr="007015FE">
        <w:trPr>
          <w:trHeight w:val="309"/>
        </w:trPr>
        <w:tc>
          <w:tcPr>
            <w:tcW w:w="10915" w:type="dxa"/>
            <w:gridSpan w:val="8"/>
            <w:tcBorders>
              <w:top w:val="single" w:sz="4" w:space="0" w:color="auto"/>
              <w:left w:val="single" w:sz="4" w:space="0" w:color="auto"/>
              <w:bottom w:val="single" w:sz="4" w:space="0" w:color="auto"/>
              <w:right w:val="single" w:sz="4" w:space="0" w:color="auto"/>
            </w:tcBorders>
          </w:tcPr>
          <w:p w:rsidR="00286D50" w:rsidRPr="00286D50" w:rsidRDefault="00286D50">
            <w:pPr>
              <w:suppressAutoHyphens/>
              <w:ind w:right="-1"/>
              <w:jc w:val="center"/>
              <w:rPr>
                <w:rFonts w:eastAsia="Times New Roman"/>
                <w:b/>
                <w:lang w:val="sr-Cyrl-RS" w:eastAsia="ar-SA"/>
              </w:rPr>
            </w:pPr>
            <w:r>
              <w:rPr>
                <w:rFonts w:eastAsia="Times New Roman"/>
                <w:b/>
                <w:lang w:val="sr-Cyrl-RS" w:eastAsia="ar-SA"/>
              </w:rPr>
              <w:t>Опис добара</w:t>
            </w:r>
          </w:p>
        </w:tc>
      </w:tr>
      <w:tr w:rsidR="00286D50" w:rsidTr="007015FE">
        <w:trPr>
          <w:trHeight w:val="500"/>
        </w:trPr>
        <w:tc>
          <w:tcPr>
            <w:tcW w:w="1337" w:type="dxa"/>
            <w:gridSpan w:val="3"/>
            <w:tcBorders>
              <w:top w:val="single" w:sz="4" w:space="0" w:color="auto"/>
              <w:left w:val="single" w:sz="4" w:space="0" w:color="auto"/>
              <w:bottom w:val="single" w:sz="4" w:space="0" w:color="auto"/>
              <w:right w:val="single" w:sz="4" w:space="0" w:color="auto"/>
            </w:tcBorders>
            <w:hideMark/>
          </w:tcPr>
          <w:p w:rsidR="00286D50" w:rsidRDefault="00286D50">
            <w:pPr>
              <w:suppressAutoHyphens/>
              <w:ind w:right="-1"/>
              <w:jc w:val="center"/>
              <w:rPr>
                <w:rFonts w:eastAsia="Times New Roman"/>
                <w:lang w:val="sr-Cyrl-RS" w:eastAsia="ar-SA"/>
              </w:rPr>
            </w:pPr>
          </w:p>
          <w:p w:rsidR="00286D50" w:rsidRDefault="00286D50">
            <w:pPr>
              <w:suppressAutoHyphens/>
              <w:ind w:right="-1"/>
              <w:jc w:val="center"/>
              <w:rPr>
                <w:rFonts w:eastAsia="Times New Roman"/>
                <w:lang w:val="sr-Cyrl-RS" w:eastAsia="ar-SA"/>
              </w:rPr>
            </w:pPr>
            <w:r>
              <w:rPr>
                <w:rFonts w:eastAsia="Times New Roman"/>
                <w:lang w:val="sr-Cyrl-RS" w:eastAsia="ar-SA"/>
              </w:rPr>
              <w:t>2.</w:t>
            </w:r>
          </w:p>
        </w:tc>
        <w:tc>
          <w:tcPr>
            <w:tcW w:w="9578" w:type="dxa"/>
            <w:gridSpan w:val="5"/>
            <w:tcBorders>
              <w:top w:val="single" w:sz="4" w:space="0" w:color="auto"/>
              <w:left w:val="single" w:sz="4" w:space="0" w:color="auto"/>
              <w:bottom w:val="single" w:sz="4" w:space="0" w:color="auto"/>
              <w:right w:val="single" w:sz="4" w:space="0" w:color="auto"/>
            </w:tcBorders>
          </w:tcPr>
          <w:p w:rsidR="00286D50" w:rsidRPr="00286D50" w:rsidRDefault="00286D50" w:rsidP="00286D50">
            <w:pPr>
              <w:suppressAutoHyphens/>
              <w:ind w:right="-1"/>
              <w:jc w:val="both"/>
              <w:rPr>
                <w:rFonts w:eastAsia="Times New Roman"/>
                <w:lang w:val="sr-Cyrl-RS" w:eastAsia="ar-SA"/>
              </w:rPr>
            </w:pPr>
            <w:r>
              <w:rPr>
                <w:rFonts w:eastAsia="Times New Roman"/>
                <w:lang w:val="sr-Cyrl-RS" w:eastAsia="ar-SA"/>
              </w:rPr>
              <w:t>Тип: електрично; димензије платна: 180цм*180цм; димензија слике: 176цм*176цм; однос страница: 1:1 (</w:t>
            </w:r>
            <w:r>
              <w:rPr>
                <w:rFonts w:eastAsia="Times New Roman"/>
                <w:lang w:val="sr-Latn-RS" w:eastAsia="ar-SA"/>
              </w:rPr>
              <w:t>square</w:t>
            </w:r>
            <w:r>
              <w:rPr>
                <w:rFonts w:eastAsia="Times New Roman"/>
                <w:lang w:val="sr-Cyrl-RS" w:eastAsia="ar-SA"/>
              </w:rPr>
              <w:t>); ширина оквира: 4цм; дужина доње ивице: 185цм; димензија кућишта: 207цм*8.9цм*8.9цм; маса: 10.8кг; даљински управљач</w:t>
            </w:r>
          </w:p>
        </w:tc>
      </w:tr>
      <w:tr w:rsidR="00286D50" w:rsidTr="007015FE">
        <w:tc>
          <w:tcPr>
            <w:tcW w:w="6146" w:type="dxa"/>
            <w:gridSpan w:val="5"/>
            <w:vMerge w:val="restart"/>
          </w:tcPr>
          <w:p w:rsidR="00286D50" w:rsidRDefault="00286D50" w:rsidP="00286D50">
            <w:pPr>
              <w:suppressAutoHyphens/>
              <w:ind w:right="-1"/>
              <w:jc w:val="center"/>
              <w:rPr>
                <w:rFonts w:eastAsia="Times New Roman"/>
                <w:lang w:val="sr-Cyrl-RS" w:eastAsia="ar-SA"/>
              </w:rPr>
            </w:pPr>
          </w:p>
          <w:p w:rsidR="00286D50" w:rsidRDefault="00286D50" w:rsidP="00286D50">
            <w:pPr>
              <w:suppressAutoHyphens/>
              <w:ind w:right="-1"/>
              <w:jc w:val="center"/>
              <w:rPr>
                <w:rFonts w:eastAsia="Times New Roman"/>
                <w:lang w:val="sr-Cyrl-RS" w:eastAsia="ar-SA"/>
              </w:rPr>
            </w:pPr>
          </w:p>
          <w:p w:rsidR="00286D50" w:rsidRDefault="00286D50" w:rsidP="00286D50">
            <w:pPr>
              <w:suppressAutoHyphens/>
              <w:ind w:right="-1"/>
              <w:jc w:val="center"/>
              <w:rPr>
                <w:rFonts w:eastAsia="Times New Roman"/>
                <w:lang w:val="sr-Cyrl-RS" w:eastAsia="ar-SA"/>
              </w:rPr>
            </w:pPr>
            <w:r>
              <w:rPr>
                <w:rFonts w:eastAsia="Times New Roman"/>
                <w:lang w:val="sr-Cyrl-RS" w:eastAsia="ar-SA"/>
              </w:rPr>
              <w:t>Количина 1 ком</w:t>
            </w:r>
          </w:p>
        </w:tc>
        <w:tc>
          <w:tcPr>
            <w:tcW w:w="2644" w:type="dxa"/>
            <w:gridSpan w:val="2"/>
          </w:tcPr>
          <w:p w:rsidR="00286D50" w:rsidRDefault="00286D50" w:rsidP="0097467C">
            <w:pPr>
              <w:suppressAutoHyphens/>
              <w:ind w:right="-1"/>
              <w:jc w:val="center"/>
              <w:rPr>
                <w:rFonts w:eastAsia="Times New Roman"/>
                <w:lang w:val="sr-Cyrl-RS" w:eastAsia="ar-SA"/>
              </w:rPr>
            </w:pPr>
            <w:r>
              <w:rPr>
                <w:rFonts w:eastAsia="Times New Roman"/>
                <w:lang w:val="sr-Cyrl-RS" w:eastAsia="ar-SA"/>
              </w:rPr>
              <w:t>Цена без ПДВ-а</w:t>
            </w:r>
          </w:p>
          <w:p w:rsidR="00286D50" w:rsidRPr="0061269D" w:rsidRDefault="00286D50" w:rsidP="0097467C">
            <w:pPr>
              <w:suppressAutoHyphens/>
              <w:ind w:right="-1"/>
              <w:jc w:val="center"/>
              <w:rPr>
                <w:rFonts w:eastAsia="Times New Roman"/>
                <w:lang w:val="sr-Cyrl-RS" w:eastAsia="ar-SA"/>
              </w:rPr>
            </w:pPr>
          </w:p>
        </w:tc>
        <w:tc>
          <w:tcPr>
            <w:tcW w:w="2125" w:type="dxa"/>
          </w:tcPr>
          <w:p w:rsidR="00286D50" w:rsidRDefault="00286D50" w:rsidP="00286D50">
            <w:pPr>
              <w:suppressAutoHyphens/>
              <w:ind w:right="-1"/>
              <w:jc w:val="both"/>
              <w:rPr>
                <w:rFonts w:eastAsia="Times New Roman"/>
                <w:lang w:val="sr-Cyrl-RS" w:eastAsia="ar-SA"/>
              </w:rPr>
            </w:pPr>
          </w:p>
        </w:tc>
      </w:tr>
      <w:tr w:rsidR="00286D50" w:rsidTr="007015FE">
        <w:tc>
          <w:tcPr>
            <w:tcW w:w="6146" w:type="dxa"/>
            <w:gridSpan w:val="5"/>
            <w:vMerge/>
          </w:tcPr>
          <w:p w:rsidR="00286D50" w:rsidRDefault="00286D50" w:rsidP="00286D50">
            <w:pPr>
              <w:suppressAutoHyphens/>
              <w:ind w:right="-1"/>
              <w:jc w:val="both"/>
              <w:rPr>
                <w:rFonts w:eastAsia="Times New Roman"/>
                <w:lang w:val="sr-Cyrl-RS" w:eastAsia="ar-SA"/>
              </w:rPr>
            </w:pPr>
          </w:p>
        </w:tc>
        <w:tc>
          <w:tcPr>
            <w:tcW w:w="2644" w:type="dxa"/>
            <w:gridSpan w:val="2"/>
          </w:tcPr>
          <w:p w:rsidR="00286D50" w:rsidRDefault="00286D50" w:rsidP="0097467C">
            <w:pPr>
              <w:suppressAutoHyphens/>
              <w:ind w:right="-1"/>
              <w:jc w:val="center"/>
              <w:rPr>
                <w:rFonts w:eastAsia="Times New Roman"/>
                <w:lang w:val="sr-Cyrl-RS" w:eastAsia="ar-SA"/>
              </w:rPr>
            </w:pPr>
            <w:r>
              <w:rPr>
                <w:rFonts w:eastAsia="Times New Roman"/>
                <w:lang w:val="sr-Cyrl-RS" w:eastAsia="ar-SA"/>
              </w:rPr>
              <w:t>Износ ПДВ-а</w:t>
            </w:r>
          </w:p>
          <w:p w:rsidR="00286D50" w:rsidRDefault="00286D50" w:rsidP="0097467C">
            <w:pPr>
              <w:suppressAutoHyphens/>
              <w:ind w:right="-1"/>
              <w:jc w:val="center"/>
              <w:rPr>
                <w:rFonts w:eastAsia="Times New Roman"/>
                <w:lang w:eastAsia="ar-SA"/>
              </w:rPr>
            </w:pPr>
          </w:p>
        </w:tc>
        <w:tc>
          <w:tcPr>
            <w:tcW w:w="2125" w:type="dxa"/>
          </w:tcPr>
          <w:p w:rsidR="00286D50" w:rsidRDefault="00286D50" w:rsidP="00286D50">
            <w:pPr>
              <w:suppressAutoHyphens/>
              <w:ind w:right="-1"/>
              <w:jc w:val="both"/>
              <w:rPr>
                <w:rFonts w:eastAsia="Times New Roman"/>
                <w:lang w:val="sr-Cyrl-RS" w:eastAsia="ar-SA"/>
              </w:rPr>
            </w:pPr>
          </w:p>
        </w:tc>
      </w:tr>
      <w:tr w:rsidR="00286D50" w:rsidTr="007015FE">
        <w:tc>
          <w:tcPr>
            <w:tcW w:w="6146" w:type="dxa"/>
            <w:gridSpan w:val="5"/>
            <w:vMerge/>
          </w:tcPr>
          <w:p w:rsidR="00286D50" w:rsidRDefault="00286D50" w:rsidP="00286D50">
            <w:pPr>
              <w:suppressAutoHyphens/>
              <w:ind w:right="-1"/>
              <w:jc w:val="both"/>
              <w:rPr>
                <w:rFonts w:eastAsia="Times New Roman"/>
                <w:lang w:val="sr-Cyrl-RS" w:eastAsia="ar-SA"/>
              </w:rPr>
            </w:pPr>
          </w:p>
        </w:tc>
        <w:tc>
          <w:tcPr>
            <w:tcW w:w="2644" w:type="dxa"/>
            <w:gridSpan w:val="2"/>
          </w:tcPr>
          <w:p w:rsidR="00286D50" w:rsidRDefault="00286D50" w:rsidP="0097467C">
            <w:pPr>
              <w:suppressAutoHyphens/>
              <w:ind w:right="-1"/>
              <w:jc w:val="center"/>
              <w:rPr>
                <w:rFonts w:eastAsia="Times New Roman"/>
                <w:lang w:val="sr-Cyrl-RS" w:eastAsia="ar-SA"/>
              </w:rPr>
            </w:pPr>
            <w:r>
              <w:rPr>
                <w:rFonts w:eastAsia="Times New Roman"/>
                <w:lang w:val="sr-Cyrl-RS" w:eastAsia="ar-SA"/>
              </w:rPr>
              <w:t>Цена са ПДВ-ом</w:t>
            </w:r>
          </w:p>
          <w:p w:rsidR="00286D50" w:rsidRPr="0061269D" w:rsidRDefault="00286D50" w:rsidP="0097467C">
            <w:pPr>
              <w:suppressAutoHyphens/>
              <w:ind w:right="-1"/>
              <w:jc w:val="center"/>
              <w:rPr>
                <w:rFonts w:eastAsia="Times New Roman"/>
                <w:lang w:val="sr-Cyrl-RS" w:eastAsia="ar-SA"/>
              </w:rPr>
            </w:pPr>
          </w:p>
        </w:tc>
        <w:tc>
          <w:tcPr>
            <w:tcW w:w="2125" w:type="dxa"/>
          </w:tcPr>
          <w:p w:rsidR="00286D50" w:rsidRDefault="00286D50" w:rsidP="00286D50">
            <w:pPr>
              <w:suppressAutoHyphens/>
              <w:ind w:right="-1"/>
              <w:jc w:val="both"/>
              <w:rPr>
                <w:rFonts w:eastAsia="Times New Roman"/>
                <w:lang w:val="sr-Cyrl-RS" w:eastAsia="ar-SA"/>
              </w:rPr>
            </w:pPr>
          </w:p>
        </w:tc>
      </w:tr>
      <w:tr w:rsidR="00286D50" w:rsidTr="007015FE">
        <w:tc>
          <w:tcPr>
            <w:tcW w:w="10915" w:type="dxa"/>
            <w:gridSpan w:val="8"/>
          </w:tcPr>
          <w:p w:rsidR="00286D50" w:rsidRPr="00286D50" w:rsidRDefault="00286D50" w:rsidP="00286D50">
            <w:pPr>
              <w:suppressAutoHyphens/>
              <w:ind w:right="-1"/>
              <w:jc w:val="center"/>
              <w:rPr>
                <w:rFonts w:eastAsia="Times New Roman"/>
                <w:b/>
                <w:lang w:val="sr-Cyrl-RS" w:eastAsia="ar-SA"/>
              </w:rPr>
            </w:pPr>
            <w:r w:rsidRPr="00286D50">
              <w:rPr>
                <w:rFonts w:eastAsia="Times New Roman"/>
                <w:b/>
                <w:lang w:val="sr-Latn-RS" w:eastAsia="ar-SA"/>
              </w:rPr>
              <w:t xml:space="preserve">III </w:t>
            </w:r>
            <w:r w:rsidRPr="00286D50">
              <w:rPr>
                <w:rFonts w:eastAsia="Times New Roman"/>
                <w:b/>
                <w:lang w:val="sr-Cyrl-RS" w:eastAsia="ar-SA"/>
              </w:rPr>
              <w:t>РАДНЕ СТОЛИЦЕ</w:t>
            </w:r>
          </w:p>
        </w:tc>
      </w:tr>
      <w:tr w:rsidR="00286D50" w:rsidTr="007015FE">
        <w:tc>
          <w:tcPr>
            <w:tcW w:w="10915" w:type="dxa"/>
            <w:gridSpan w:val="8"/>
          </w:tcPr>
          <w:p w:rsidR="00286D50" w:rsidRPr="00286D50" w:rsidRDefault="00286D50" w:rsidP="00286D50">
            <w:pPr>
              <w:suppressAutoHyphens/>
              <w:ind w:right="-1"/>
              <w:jc w:val="center"/>
              <w:rPr>
                <w:rFonts w:eastAsia="Times New Roman"/>
                <w:b/>
                <w:lang w:val="sr-Cyrl-RS" w:eastAsia="ar-SA"/>
              </w:rPr>
            </w:pPr>
            <w:r>
              <w:rPr>
                <w:rFonts w:eastAsia="Times New Roman"/>
                <w:b/>
                <w:lang w:val="sr-Cyrl-RS" w:eastAsia="ar-SA"/>
              </w:rPr>
              <w:t>Опис добара</w:t>
            </w:r>
          </w:p>
        </w:tc>
      </w:tr>
      <w:tr w:rsidR="00286D50" w:rsidTr="007015FE">
        <w:tc>
          <w:tcPr>
            <w:tcW w:w="1330" w:type="dxa"/>
            <w:gridSpan w:val="2"/>
          </w:tcPr>
          <w:p w:rsidR="007015FE" w:rsidRDefault="007015FE" w:rsidP="00286D50">
            <w:pPr>
              <w:suppressAutoHyphens/>
              <w:ind w:right="-1"/>
              <w:jc w:val="both"/>
              <w:rPr>
                <w:rFonts w:eastAsia="Times New Roman"/>
                <w:lang w:val="sr-Latn-RS" w:eastAsia="ar-SA"/>
              </w:rPr>
            </w:pPr>
          </w:p>
          <w:p w:rsidR="00286D50" w:rsidRDefault="00286D50" w:rsidP="00286D50">
            <w:pPr>
              <w:suppressAutoHyphens/>
              <w:ind w:right="-1"/>
              <w:jc w:val="both"/>
              <w:rPr>
                <w:rFonts w:eastAsia="Times New Roman"/>
                <w:lang w:val="sr-Cyrl-RS" w:eastAsia="ar-SA"/>
              </w:rPr>
            </w:pPr>
            <w:r>
              <w:rPr>
                <w:rFonts w:eastAsia="Times New Roman"/>
                <w:lang w:val="sr-Cyrl-RS" w:eastAsia="ar-SA"/>
              </w:rPr>
              <w:t>3.</w:t>
            </w:r>
          </w:p>
        </w:tc>
        <w:tc>
          <w:tcPr>
            <w:tcW w:w="9585" w:type="dxa"/>
            <w:gridSpan w:val="6"/>
          </w:tcPr>
          <w:p w:rsidR="00286D50" w:rsidRPr="007015FE" w:rsidRDefault="00286D50" w:rsidP="00570D4D">
            <w:pPr>
              <w:suppressAutoHyphens/>
              <w:ind w:right="-1"/>
              <w:jc w:val="both"/>
              <w:rPr>
                <w:rFonts w:eastAsia="Times New Roman"/>
                <w:lang w:val="sr-Latn-RS" w:eastAsia="ar-SA"/>
              </w:rPr>
            </w:pPr>
            <w:r>
              <w:rPr>
                <w:rFonts w:eastAsia="Times New Roman"/>
                <w:lang w:val="sr-Cyrl-RS" w:eastAsia="ar-SA"/>
              </w:rPr>
              <w:t xml:space="preserve">Конструкција: полиамидна, </w:t>
            </w:r>
            <w:r w:rsidR="00570D4D">
              <w:rPr>
                <w:rFonts w:eastAsia="Times New Roman"/>
                <w:lang w:val="sr-Cyrl-RS" w:eastAsia="ar-SA"/>
              </w:rPr>
              <w:t>бела</w:t>
            </w:r>
            <w:r>
              <w:rPr>
                <w:rFonts w:eastAsia="Times New Roman"/>
                <w:lang w:val="sr-Cyrl-RS" w:eastAsia="ar-SA"/>
              </w:rPr>
              <w:t xml:space="preserve">; наслон: подесив, тапациран; руконаслон: фиксни, полиамидни; база: полиамидна звезда; главонаслон: </w:t>
            </w:r>
            <w:r w:rsidR="00570D4D">
              <w:rPr>
                <w:rFonts w:eastAsia="Times New Roman"/>
                <w:lang w:val="sr-Cyrl-RS" w:eastAsia="ar-SA"/>
              </w:rPr>
              <w:t>црвен</w:t>
            </w:r>
            <w:r>
              <w:rPr>
                <w:rFonts w:eastAsia="Times New Roman"/>
                <w:lang w:val="sr-Cyrl-RS" w:eastAsia="ar-SA"/>
              </w:rPr>
              <w:t>; лумбална подршка:</w:t>
            </w:r>
            <w:r w:rsidR="00570D4D">
              <w:rPr>
                <w:rFonts w:eastAsia="Times New Roman"/>
                <w:lang w:val="sr-Cyrl-RS" w:eastAsia="ar-SA"/>
              </w:rPr>
              <w:t xml:space="preserve"> </w:t>
            </w:r>
            <w:bookmarkStart w:id="0" w:name="_GoBack"/>
            <w:bookmarkEnd w:id="0"/>
            <w:r w:rsidR="00570D4D">
              <w:rPr>
                <w:rFonts w:eastAsia="Times New Roman"/>
                <w:lang w:val="sr-Cyrl-RS" w:eastAsia="ar-SA"/>
              </w:rPr>
              <w:t>црвена</w:t>
            </w:r>
            <w:r>
              <w:rPr>
                <w:rFonts w:eastAsia="Times New Roman"/>
                <w:lang w:val="sr-Cyrl-RS" w:eastAsia="ar-SA"/>
              </w:rPr>
              <w:t xml:space="preserve">; седиште: фиксно, тапацирано; тапацир: платно </w:t>
            </w:r>
            <w:r>
              <w:rPr>
                <w:rFonts w:eastAsia="Times New Roman"/>
                <w:lang w:val="sr-Latn-RS" w:eastAsia="ar-SA"/>
              </w:rPr>
              <w:t>Micro M</w:t>
            </w:r>
            <w:r>
              <w:rPr>
                <w:rFonts w:eastAsia="Times New Roman"/>
                <w:lang w:val="sr-Cyrl-RS" w:eastAsia="ar-SA"/>
              </w:rPr>
              <w:t xml:space="preserve">; точкићи: </w:t>
            </w:r>
            <w:r w:rsidR="007015FE">
              <w:rPr>
                <w:rFonts w:eastAsia="Times New Roman"/>
                <w:lang w:val="sr-Cyrl-RS" w:eastAsia="ar-SA"/>
              </w:rPr>
              <w:t xml:space="preserve">за меке подове; боја: црвена; носивост: 120 кг; механизам: </w:t>
            </w:r>
            <w:r w:rsidR="007015FE">
              <w:rPr>
                <w:rFonts w:eastAsia="Times New Roman"/>
                <w:lang w:val="sr-Latn-RS" w:eastAsia="ar-SA"/>
              </w:rPr>
              <w:t>CPT</w:t>
            </w:r>
          </w:p>
        </w:tc>
      </w:tr>
      <w:tr w:rsidR="007015FE" w:rsidTr="007015FE">
        <w:tc>
          <w:tcPr>
            <w:tcW w:w="6098" w:type="dxa"/>
            <w:gridSpan w:val="4"/>
            <w:vMerge w:val="restart"/>
          </w:tcPr>
          <w:p w:rsidR="007015FE" w:rsidRDefault="007015FE" w:rsidP="007015FE">
            <w:pPr>
              <w:suppressAutoHyphens/>
              <w:ind w:right="288"/>
              <w:jc w:val="center"/>
              <w:rPr>
                <w:rFonts w:eastAsia="Times New Roman"/>
                <w:lang w:val="sr-Latn-RS" w:eastAsia="ar-SA"/>
              </w:rPr>
            </w:pPr>
          </w:p>
          <w:p w:rsidR="007015FE" w:rsidRDefault="007015FE" w:rsidP="007015FE">
            <w:pPr>
              <w:suppressAutoHyphens/>
              <w:ind w:right="288"/>
              <w:jc w:val="center"/>
              <w:rPr>
                <w:rFonts w:eastAsia="Times New Roman"/>
                <w:lang w:val="sr-Latn-RS" w:eastAsia="ar-SA"/>
              </w:rPr>
            </w:pPr>
          </w:p>
          <w:p w:rsidR="007015FE" w:rsidRDefault="007015FE" w:rsidP="007015FE">
            <w:pPr>
              <w:suppressAutoHyphens/>
              <w:ind w:right="288"/>
              <w:jc w:val="center"/>
              <w:rPr>
                <w:rFonts w:eastAsia="Times New Roman"/>
                <w:b/>
                <w:lang w:val="sr-Latn-RS"/>
              </w:rPr>
            </w:pPr>
            <w:r>
              <w:rPr>
                <w:rFonts w:eastAsia="Times New Roman"/>
                <w:lang w:val="sr-Cyrl-RS" w:eastAsia="ar-SA"/>
              </w:rPr>
              <w:t>Количина 1</w:t>
            </w:r>
            <w:r>
              <w:rPr>
                <w:rFonts w:eastAsia="Times New Roman"/>
                <w:lang w:val="sr-Latn-RS" w:eastAsia="ar-SA"/>
              </w:rPr>
              <w:t>5</w:t>
            </w:r>
            <w:r>
              <w:rPr>
                <w:rFonts w:eastAsia="Times New Roman"/>
                <w:lang w:val="sr-Cyrl-RS" w:eastAsia="ar-SA"/>
              </w:rPr>
              <w:t xml:space="preserve"> ком</w:t>
            </w:r>
          </w:p>
        </w:tc>
        <w:tc>
          <w:tcPr>
            <w:tcW w:w="2692" w:type="dxa"/>
            <w:gridSpan w:val="3"/>
          </w:tcPr>
          <w:p w:rsidR="007015FE" w:rsidRDefault="007015FE" w:rsidP="0097467C">
            <w:pPr>
              <w:suppressAutoHyphens/>
              <w:ind w:right="-1"/>
              <w:jc w:val="center"/>
              <w:rPr>
                <w:rFonts w:eastAsia="Times New Roman"/>
                <w:lang w:val="sr-Cyrl-RS" w:eastAsia="ar-SA"/>
              </w:rPr>
            </w:pPr>
            <w:r>
              <w:rPr>
                <w:rFonts w:eastAsia="Times New Roman"/>
                <w:lang w:val="sr-Cyrl-RS" w:eastAsia="ar-SA"/>
              </w:rPr>
              <w:t>Цена без ПДВ-а</w:t>
            </w:r>
          </w:p>
          <w:p w:rsidR="007015FE" w:rsidRPr="0061269D" w:rsidRDefault="007015FE" w:rsidP="0097467C">
            <w:pPr>
              <w:suppressAutoHyphens/>
              <w:ind w:right="-1"/>
              <w:jc w:val="center"/>
              <w:rPr>
                <w:rFonts w:eastAsia="Times New Roman"/>
                <w:lang w:val="sr-Cyrl-RS" w:eastAsia="ar-SA"/>
              </w:rPr>
            </w:pPr>
          </w:p>
        </w:tc>
        <w:tc>
          <w:tcPr>
            <w:tcW w:w="2125" w:type="dxa"/>
          </w:tcPr>
          <w:p w:rsidR="007015FE" w:rsidRDefault="007015FE" w:rsidP="00C35271">
            <w:pPr>
              <w:suppressAutoHyphens/>
              <w:ind w:right="288"/>
              <w:rPr>
                <w:rFonts w:eastAsia="Times New Roman"/>
                <w:b/>
                <w:lang w:val="sr-Latn-RS"/>
              </w:rPr>
            </w:pPr>
          </w:p>
        </w:tc>
      </w:tr>
      <w:tr w:rsidR="007015FE" w:rsidTr="007015FE">
        <w:tc>
          <w:tcPr>
            <w:tcW w:w="6098" w:type="dxa"/>
            <w:gridSpan w:val="4"/>
            <w:vMerge/>
          </w:tcPr>
          <w:p w:rsidR="007015FE" w:rsidRDefault="007015FE" w:rsidP="00C35271">
            <w:pPr>
              <w:suppressAutoHyphens/>
              <w:ind w:right="288"/>
              <w:rPr>
                <w:rFonts w:eastAsia="Times New Roman"/>
                <w:b/>
                <w:lang w:val="sr-Latn-RS"/>
              </w:rPr>
            </w:pPr>
          </w:p>
        </w:tc>
        <w:tc>
          <w:tcPr>
            <w:tcW w:w="2692" w:type="dxa"/>
            <w:gridSpan w:val="3"/>
          </w:tcPr>
          <w:p w:rsidR="007015FE" w:rsidRDefault="007015FE" w:rsidP="0097467C">
            <w:pPr>
              <w:suppressAutoHyphens/>
              <w:ind w:right="-1"/>
              <w:jc w:val="center"/>
              <w:rPr>
                <w:rFonts w:eastAsia="Times New Roman"/>
                <w:lang w:val="sr-Cyrl-RS" w:eastAsia="ar-SA"/>
              </w:rPr>
            </w:pPr>
            <w:r>
              <w:rPr>
                <w:rFonts w:eastAsia="Times New Roman"/>
                <w:lang w:val="sr-Cyrl-RS" w:eastAsia="ar-SA"/>
              </w:rPr>
              <w:t>Износ ПДВ-а</w:t>
            </w:r>
          </w:p>
          <w:p w:rsidR="007015FE" w:rsidRDefault="007015FE" w:rsidP="0097467C">
            <w:pPr>
              <w:suppressAutoHyphens/>
              <w:ind w:right="-1"/>
              <w:jc w:val="center"/>
              <w:rPr>
                <w:rFonts w:eastAsia="Times New Roman"/>
                <w:lang w:eastAsia="ar-SA"/>
              </w:rPr>
            </w:pPr>
          </w:p>
        </w:tc>
        <w:tc>
          <w:tcPr>
            <w:tcW w:w="2125" w:type="dxa"/>
          </w:tcPr>
          <w:p w:rsidR="007015FE" w:rsidRDefault="007015FE" w:rsidP="00C35271">
            <w:pPr>
              <w:suppressAutoHyphens/>
              <w:ind w:right="288"/>
              <w:rPr>
                <w:rFonts w:eastAsia="Times New Roman"/>
                <w:b/>
                <w:lang w:val="sr-Latn-RS"/>
              </w:rPr>
            </w:pPr>
          </w:p>
        </w:tc>
      </w:tr>
      <w:tr w:rsidR="007015FE" w:rsidTr="007015FE">
        <w:tc>
          <w:tcPr>
            <w:tcW w:w="6098" w:type="dxa"/>
            <w:gridSpan w:val="4"/>
            <w:vMerge/>
          </w:tcPr>
          <w:p w:rsidR="007015FE" w:rsidRDefault="007015FE" w:rsidP="00C35271">
            <w:pPr>
              <w:suppressAutoHyphens/>
              <w:ind w:right="288"/>
              <w:rPr>
                <w:rFonts w:eastAsia="Times New Roman"/>
                <w:b/>
                <w:lang w:val="sr-Latn-RS"/>
              </w:rPr>
            </w:pPr>
          </w:p>
        </w:tc>
        <w:tc>
          <w:tcPr>
            <w:tcW w:w="2692" w:type="dxa"/>
            <w:gridSpan w:val="3"/>
          </w:tcPr>
          <w:p w:rsidR="007015FE" w:rsidRDefault="007015FE" w:rsidP="0097467C">
            <w:pPr>
              <w:suppressAutoHyphens/>
              <w:ind w:right="-1"/>
              <w:jc w:val="center"/>
              <w:rPr>
                <w:rFonts w:eastAsia="Times New Roman"/>
                <w:lang w:val="sr-Cyrl-RS" w:eastAsia="ar-SA"/>
              </w:rPr>
            </w:pPr>
            <w:r>
              <w:rPr>
                <w:rFonts w:eastAsia="Times New Roman"/>
                <w:lang w:val="sr-Cyrl-RS" w:eastAsia="ar-SA"/>
              </w:rPr>
              <w:t>Цена са ПДВ-ом</w:t>
            </w:r>
          </w:p>
          <w:p w:rsidR="007015FE" w:rsidRPr="0061269D" w:rsidRDefault="007015FE" w:rsidP="0097467C">
            <w:pPr>
              <w:suppressAutoHyphens/>
              <w:ind w:right="-1"/>
              <w:jc w:val="center"/>
              <w:rPr>
                <w:rFonts w:eastAsia="Times New Roman"/>
                <w:lang w:val="sr-Cyrl-RS" w:eastAsia="ar-SA"/>
              </w:rPr>
            </w:pPr>
          </w:p>
        </w:tc>
        <w:tc>
          <w:tcPr>
            <w:tcW w:w="2125" w:type="dxa"/>
          </w:tcPr>
          <w:p w:rsidR="007015FE" w:rsidRDefault="007015FE" w:rsidP="00C35271">
            <w:pPr>
              <w:suppressAutoHyphens/>
              <w:ind w:right="288"/>
              <w:rPr>
                <w:rFonts w:eastAsia="Times New Roman"/>
                <w:b/>
                <w:lang w:val="sr-Latn-RS"/>
              </w:rPr>
            </w:pPr>
          </w:p>
        </w:tc>
      </w:tr>
      <w:tr w:rsidR="007015FE" w:rsidTr="007015FE">
        <w:trPr>
          <w:gridBefore w:val="1"/>
          <w:wBefore w:w="6" w:type="dxa"/>
        </w:trPr>
        <w:tc>
          <w:tcPr>
            <w:tcW w:w="6090" w:type="dxa"/>
            <w:gridSpan w:val="3"/>
          </w:tcPr>
          <w:p w:rsidR="007015FE" w:rsidRDefault="00C97733" w:rsidP="00C35271">
            <w:pPr>
              <w:suppressAutoHyphens/>
              <w:ind w:right="288"/>
              <w:rPr>
                <w:rFonts w:eastAsia="Times New Roman"/>
                <w:b/>
                <w:lang w:val="sr-Latn-RS"/>
              </w:rPr>
            </w:pPr>
            <w:r>
              <w:rPr>
                <w:rFonts w:eastAsia="Times New Roman"/>
                <w:b/>
                <w:lang w:val="sr-Cyrl-RS"/>
              </w:rPr>
              <w:t xml:space="preserve">УКУПНА ЦЕНА БЕЗ ПДВ-А </w:t>
            </w:r>
            <w:r>
              <w:rPr>
                <w:rFonts w:eastAsia="Times New Roman"/>
                <w:b/>
                <w:lang w:val="sr-Latn-RS"/>
              </w:rPr>
              <w:t>I+II+III</w:t>
            </w:r>
          </w:p>
          <w:p w:rsidR="00C97733" w:rsidRPr="00C97733" w:rsidRDefault="00C97733" w:rsidP="00C35271">
            <w:pPr>
              <w:suppressAutoHyphens/>
              <w:ind w:right="288"/>
              <w:rPr>
                <w:rFonts w:eastAsia="Times New Roman"/>
                <w:b/>
                <w:lang w:val="sr-Latn-RS"/>
              </w:rPr>
            </w:pPr>
          </w:p>
        </w:tc>
        <w:tc>
          <w:tcPr>
            <w:tcW w:w="4819" w:type="dxa"/>
            <w:gridSpan w:val="4"/>
          </w:tcPr>
          <w:p w:rsidR="007015FE" w:rsidRDefault="007015FE" w:rsidP="00C35271">
            <w:pPr>
              <w:suppressAutoHyphens/>
              <w:ind w:right="288"/>
              <w:rPr>
                <w:rFonts w:eastAsia="Times New Roman"/>
                <w:b/>
                <w:lang w:val="sr-Latn-RS"/>
              </w:rPr>
            </w:pPr>
          </w:p>
        </w:tc>
      </w:tr>
      <w:tr w:rsidR="007015FE" w:rsidTr="007015FE">
        <w:trPr>
          <w:gridBefore w:val="1"/>
          <w:wBefore w:w="6" w:type="dxa"/>
        </w:trPr>
        <w:tc>
          <w:tcPr>
            <w:tcW w:w="6090" w:type="dxa"/>
            <w:gridSpan w:val="3"/>
          </w:tcPr>
          <w:p w:rsidR="00C97733" w:rsidRDefault="00C97733" w:rsidP="00C97733">
            <w:pPr>
              <w:suppressAutoHyphens/>
              <w:ind w:right="288"/>
              <w:rPr>
                <w:rFonts w:eastAsia="Times New Roman"/>
                <w:b/>
                <w:lang w:val="sr-Latn-RS"/>
              </w:rPr>
            </w:pPr>
            <w:r>
              <w:rPr>
                <w:rFonts w:eastAsia="Times New Roman"/>
                <w:b/>
                <w:lang w:val="sr-Cyrl-RS"/>
              </w:rPr>
              <w:t xml:space="preserve">ИЗНОС ПДВА-А </w:t>
            </w:r>
            <w:r>
              <w:rPr>
                <w:rFonts w:eastAsia="Times New Roman"/>
                <w:b/>
                <w:lang w:val="sr-Latn-RS"/>
              </w:rPr>
              <w:t>I+II+III</w:t>
            </w:r>
          </w:p>
          <w:p w:rsidR="007015FE" w:rsidRPr="00C97733" w:rsidRDefault="007015FE" w:rsidP="00C35271">
            <w:pPr>
              <w:suppressAutoHyphens/>
              <w:ind w:right="288"/>
              <w:rPr>
                <w:rFonts w:eastAsia="Times New Roman"/>
                <w:b/>
                <w:lang w:val="sr-Cyrl-RS"/>
              </w:rPr>
            </w:pPr>
          </w:p>
        </w:tc>
        <w:tc>
          <w:tcPr>
            <w:tcW w:w="4819" w:type="dxa"/>
            <w:gridSpan w:val="4"/>
          </w:tcPr>
          <w:p w:rsidR="007015FE" w:rsidRDefault="007015FE" w:rsidP="00C35271">
            <w:pPr>
              <w:suppressAutoHyphens/>
              <w:ind w:right="288"/>
              <w:rPr>
                <w:rFonts w:eastAsia="Times New Roman"/>
                <w:b/>
                <w:lang w:val="sr-Latn-RS"/>
              </w:rPr>
            </w:pPr>
          </w:p>
        </w:tc>
      </w:tr>
      <w:tr w:rsidR="007015FE" w:rsidTr="007015FE">
        <w:trPr>
          <w:gridBefore w:val="1"/>
          <w:wBefore w:w="6" w:type="dxa"/>
        </w:trPr>
        <w:tc>
          <w:tcPr>
            <w:tcW w:w="6090" w:type="dxa"/>
            <w:gridSpan w:val="3"/>
          </w:tcPr>
          <w:p w:rsidR="00C97733" w:rsidRDefault="00C97733" w:rsidP="00C97733">
            <w:pPr>
              <w:suppressAutoHyphens/>
              <w:ind w:right="288"/>
              <w:rPr>
                <w:rFonts w:eastAsia="Times New Roman"/>
                <w:b/>
                <w:lang w:val="sr-Latn-RS"/>
              </w:rPr>
            </w:pPr>
            <w:r>
              <w:rPr>
                <w:rFonts w:eastAsia="Times New Roman"/>
                <w:b/>
                <w:lang w:val="sr-Cyrl-RS"/>
              </w:rPr>
              <w:t xml:space="preserve">УКУПНА ЦЕНА СА ПДВ-ОМ </w:t>
            </w:r>
            <w:r>
              <w:rPr>
                <w:rFonts w:eastAsia="Times New Roman"/>
                <w:b/>
                <w:lang w:val="sr-Latn-RS"/>
              </w:rPr>
              <w:t>I+II+III</w:t>
            </w:r>
          </w:p>
          <w:p w:rsidR="007015FE" w:rsidRPr="00C97733" w:rsidRDefault="007015FE" w:rsidP="00C35271">
            <w:pPr>
              <w:suppressAutoHyphens/>
              <w:ind w:right="288"/>
              <w:rPr>
                <w:rFonts w:eastAsia="Times New Roman"/>
                <w:b/>
                <w:lang w:val="sr-Cyrl-RS"/>
              </w:rPr>
            </w:pPr>
          </w:p>
        </w:tc>
        <w:tc>
          <w:tcPr>
            <w:tcW w:w="4819" w:type="dxa"/>
            <w:gridSpan w:val="4"/>
          </w:tcPr>
          <w:p w:rsidR="007015FE" w:rsidRDefault="007015FE" w:rsidP="00C35271">
            <w:pPr>
              <w:suppressAutoHyphens/>
              <w:ind w:right="288"/>
              <w:rPr>
                <w:rFonts w:eastAsia="Times New Roman"/>
                <w:b/>
                <w:lang w:val="sr-Latn-RS"/>
              </w:rPr>
            </w:pPr>
          </w:p>
        </w:tc>
      </w:tr>
    </w:tbl>
    <w:p w:rsidR="007015FE" w:rsidRDefault="007015FE" w:rsidP="00C35271">
      <w:pPr>
        <w:suppressAutoHyphens/>
        <w:ind w:left="-567" w:right="288"/>
        <w:rPr>
          <w:rFonts w:eastAsia="Times New Roman"/>
          <w:b/>
          <w:lang w:val="sr-Latn-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C97733">
        <w:rPr>
          <w:rFonts w:eastAsia="Times New Roman"/>
          <w:lang w:val="sr-Cyrl-RS"/>
        </w:rPr>
        <w:t>3</w:t>
      </w:r>
      <w:r>
        <w:rPr>
          <w:rFonts w:eastAsia="Times New Roman"/>
          <w:lang w:val="sr-Cyrl-RS"/>
        </w:rPr>
        <w:t xml:space="preserve"> дана) од дана </w:t>
      </w:r>
      <w:r w:rsidR="00C97733">
        <w:rPr>
          <w:rFonts w:eastAsia="Times New Roman"/>
          <w:lang w:val="sr-Cyrl-RS"/>
        </w:rPr>
        <w:t>закључења уговора.</w:t>
      </w:r>
    </w:p>
    <w:p w:rsidR="00C97733" w:rsidRDefault="00C97733"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FB09F1">
        <w:rPr>
          <w:rFonts w:eastAsia="Times New Roman"/>
          <w:b/>
          <w:lang w:val="sr-Cyrl-CS" w:eastAsia="sr-Latn-CS"/>
        </w:rPr>
        <w:t>136</w:t>
      </w:r>
      <w:r w:rsidR="00FB09F1">
        <w:rPr>
          <w:rFonts w:eastAsia="Times New Roman"/>
          <w:b/>
          <w:lang w:val="sr-Cyrl-RS"/>
        </w:rPr>
        <w:t>. Опрема за презентације</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FB09F1">
        <w:rPr>
          <w:rFonts w:eastAsia="Times New Roman"/>
          <w:b/>
          <w:lang w:val="sr-Cyrl-CS" w:eastAsia="sr-Latn-CS"/>
        </w:rPr>
        <w:t>136</w:t>
      </w:r>
      <w:r w:rsidR="00FB09F1">
        <w:rPr>
          <w:rFonts w:eastAsia="Times New Roman"/>
          <w:b/>
          <w:lang w:val="sr-Cyrl-RS"/>
        </w:rPr>
        <w:t>. Опрема за презентације</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286D50"/>
    <w:rsid w:val="00320663"/>
    <w:rsid w:val="003A4EC0"/>
    <w:rsid w:val="004C7A25"/>
    <w:rsid w:val="00570D4D"/>
    <w:rsid w:val="005D5770"/>
    <w:rsid w:val="0061269D"/>
    <w:rsid w:val="006B013C"/>
    <w:rsid w:val="006B2ADB"/>
    <w:rsid w:val="006B2BBC"/>
    <w:rsid w:val="007015FE"/>
    <w:rsid w:val="00764BB6"/>
    <w:rsid w:val="007E65D4"/>
    <w:rsid w:val="008A2C1D"/>
    <w:rsid w:val="00995765"/>
    <w:rsid w:val="009B2518"/>
    <w:rsid w:val="009F4735"/>
    <w:rsid w:val="00B66711"/>
    <w:rsid w:val="00BD166F"/>
    <w:rsid w:val="00BE691A"/>
    <w:rsid w:val="00BF1DB3"/>
    <w:rsid w:val="00C35271"/>
    <w:rsid w:val="00C97733"/>
    <w:rsid w:val="00CF3237"/>
    <w:rsid w:val="00E91B99"/>
    <w:rsid w:val="00EF18BA"/>
    <w:rsid w:val="00FB09F1"/>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2022-06-22T11:32:00Z</cp:lastPrinted>
  <dcterms:created xsi:type="dcterms:W3CDTF">2022-12-07T07:41:00Z</dcterms:created>
  <dcterms:modified xsi:type="dcterms:W3CDTF">2022-12-07T09:38:00Z</dcterms:modified>
</cp:coreProperties>
</file>