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9DF" w:rsidRDefault="00B219DF" w:rsidP="00B219D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AE4B7E8" wp14:editId="13703632">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B219DF" w:rsidRDefault="00B219DF" w:rsidP="00B219DF">
      <w:pPr>
        <w:ind w:left="360"/>
        <w:jc w:val="center"/>
        <w:rPr>
          <w:rFonts w:eastAsia="Times New Roman"/>
          <w:b/>
          <w:lang w:val="sr-Cyrl-RS" w:eastAsia="sr-Latn-C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tabs>
          <w:tab w:val="left" w:pos="2250"/>
        </w:tabs>
        <w:suppressAutoHyphens/>
        <w:ind w:left="1080"/>
        <w:rPr>
          <w:rFonts w:eastAsia="Times New Roman"/>
          <w:sz w:val="20"/>
          <w:szCs w:val="20"/>
        </w:rPr>
      </w:pPr>
      <w:r>
        <w:rPr>
          <w:rFonts w:eastAsia="Times New Roman"/>
          <w:b/>
          <w:sz w:val="28"/>
          <w:szCs w:val="28"/>
        </w:rPr>
        <w:t xml:space="preserve">                     </w:t>
      </w:r>
    </w:p>
    <w:p w:rsidR="00B219DF" w:rsidRDefault="00B219DF" w:rsidP="00B219DF">
      <w:pPr>
        <w:suppressAutoHyphens/>
        <w:ind w:left="-567"/>
        <w:jc w:val="both"/>
        <w:rPr>
          <w:rFonts w:eastAsia="Times New Roman"/>
        </w:rPr>
      </w:pPr>
    </w:p>
    <w:p w:rsidR="00B219DF" w:rsidRDefault="00B219DF" w:rsidP="00B219DF">
      <w:pPr>
        <w:suppressAutoHyphens/>
        <w:ind w:left="-567"/>
        <w:jc w:val="both"/>
        <w:rPr>
          <w:rFonts w:eastAsia="Times New Roman"/>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center"/>
        <w:rPr>
          <w:rFonts w:eastAsia="Times New Roman"/>
        </w:rPr>
      </w:pPr>
    </w:p>
    <w:p w:rsidR="00B219DF" w:rsidRPr="003D6D8C" w:rsidRDefault="00B219DF" w:rsidP="00B219DF">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МАСНОЋЕ ЗА ПОТРЕБЕ КОМЕРЦИЈАЛЕ</w:t>
      </w:r>
    </w:p>
    <w:p w:rsidR="00B219DF" w:rsidRDefault="00B219DF" w:rsidP="00B219DF">
      <w:pPr>
        <w:tabs>
          <w:tab w:val="left" w:pos="3915"/>
        </w:tabs>
        <w:suppressAutoHyphens/>
        <w:ind w:left="-567"/>
        <w:jc w:val="both"/>
        <w:rPr>
          <w:rFonts w:eastAsia="Times New Roman"/>
        </w:rPr>
      </w:pPr>
      <w:r>
        <w:rPr>
          <w:rFonts w:eastAsia="Times New Roman"/>
        </w:rPr>
        <w:tab/>
      </w:r>
    </w:p>
    <w:p w:rsidR="00B219DF" w:rsidRDefault="00B219DF" w:rsidP="00B219DF">
      <w:pPr>
        <w:tabs>
          <w:tab w:val="left" w:pos="3915"/>
        </w:tabs>
        <w:suppressAutoHyphens/>
        <w:ind w:left="-567"/>
        <w:jc w:val="both"/>
        <w:rPr>
          <w:rFonts w:eastAsia="Times New Roman"/>
        </w:rPr>
      </w:pPr>
    </w:p>
    <w:p w:rsidR="00B219DF" w:rsidRDefault="00B219DF" w:rsidP="00B219DF">
      <w:pPr>
        <w:tabs>
          <w:tab w:val="left" w:pos="5790"/>
        </w:tabs>
        <w:suppressAutoHyphens/>
        <w:ind w:left="-567"/>
        <w:jc w:val="both"/>
        <w:rPr>
          <w:rFonts w:eastAsia="Times New Roman"/>
          <w:u w:val="single"/>
        </w:rPr>
      </w:pPr>
      <w:r>
        <w:rPr>
          <w:rFonts w:eastAsia="Times New Roman"/>
        </w:rPr>
        <w:tab/>
      </w:r>
    </w:p>
    <w:p w:rsidR="00B219DF" w:rsidRDefault="00B219DF" w:rsidP="00B219DF">
      <w:pPr>
        <w:tabs>
          <w:tab w:val="left" w:pos="3645"/>
        </w:tabs>
        <w:suppressAutoHyphens/>
        <w:ind w:left="-567"/>
        <w:jc w:val="both"/>
        <w:rPr>
          <w:rFonts w:eastAsia="Times New Roman"/>
        </w:rPr>
      </w:pPr>
      <w:r>
        <w:rPr>
          <w:rFonts w:eastAsia="Times New Roman"/>
        </w:rPr>
        <w:tab/>
      </w: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center"/>
        <w:rPr>
          <w:rFonts w:eastAsia="Times New Roman"/>
          <w:b/>
          <w:lang w:val="sr-Cyrl-RS"/>
        </w:rPr>
      </w:pPr>
    </w:p>
    <w:p w:rsidR="00B219DF" w:rsidRDefault="00B219DF" w:rsidP="00B219DF">
      <w:pPr>
        <w:tabs>
          <w:tab w:val="left" w:pos="3645"/>
        </w:tabs>
        <w:suppressAutoHyphens/>
        <w:ind w:left="-567"/>
        <w:jc w:val="center"/>
        <w:rPr>
          <w:rFonts w:eastAsia="Times New Roman"/>
          <w:b/>
          <w:lang w:val="sr-Cyrl-RS"/>
        </w:rPr>
      </w:pPr>
    </w:p>
    <w:p w:rsidR="00B219DF" w:rsidRDefault="00B219DF" w:rsidP="00B219DF">
      <w:pPr>
        <w:tabs>
          <w:tab w:val="left" w:pos="3645"/>
        </w:tabs>
        <w:suppressAutoHyphens/>
        <w:ind w:left="-567"/>
        <w:jc w:val="center"/>
        <w:rPr>
          <w:rFonts w:eastAsia="Times New Roman"/>
          <w:b/>
          <w:lang w:val="sr-Cyrl-RS"/>
        </w:rPr>
      </w:pPr>
    </w:p>
    <w:p w:rsidR="00B219DF" w:rsidRDefault="00B219DF" w:rsidP="00B219D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МАСНОЋЕ ЗА ПОТРЕБЕ КОМЕРЦИЈАЛЕ</w:t>
      </w:r>
    </w:p>
    <w:p w:rsidR="007C5DAB" w:rsidRDefault="007C5DAB" w:rsidP="00B219DF">
      <w:pPr>
        <w:tabs>
          <w:tab w:val="left" w:pos="3645"/>
        </w:tabs>
        <w:suppressAutoHyphens/>
        <w:ind w:left="-567"/>
        <w:jc w:val="center"/>
        <w:rPr>
          <w:rFonts w:eastAsia="Times New Roman"/>
          <w:b/>
          <w:lang w:val="sr-Cyrl-R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333"/>
      </w:tblGrid>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bl>
    <w:p w:rsidR="00B219DF" w:rsidRDefault="00B219DF" w:rsidP="00B219DF">
      <w:pPr>
        <w:suppressAutoHyphens/>
        <w:ind w:right="-1"/>
        <w:jc w:val="center"/>
        <w:rPr>
          <w:rFonts w:eastAsia="Times New Roman"/>
          <w:b/>
          <w:lang w:val="sr-Cyrl-RS" w:eastAsia="ar-SA"/>
        </w:rPr>
      </w:pPr>
    </w:p>
    <w:p w:rsidR="00B219DF" w:rsidRDefault="00B219DF" w:rsidP="00B219DF">
      <w:pPr>
        <w:suppressAutoHyphens/>
        <w:ind w:right="-1"/>
        <w:jc w:val="center"/>
        <w:rPr>
          <w:rFonts w:eastAsia="Times New Roman"/>
          <w:b/>
          <w:lang w:val="sr-Cyrl-RS" w:eastAsia="ar-SA"/>
        </w:rPr>
      </w:pPr>
      <w:r>
        <w:rPr>
          <w:rFonts w:eastAsia="Times New Roman"/>
          <w:b/>
          <w:lang w:val="sr-Cyrl-RS" w:eastAsia="ar-SA"/>
        </w:rPr>
        <w:t>СПЕЦИФИКАЦИЈА</w:t>
      </w:r>
    </w:p>
    <w:p w:rsidR="007C5DAB" w:rsidRDefault="007C5DAB" w:rsidP="00B219DF">
      <w:pPr>
        <w:suppressAutoHyphens/>
        <w:ind w:right="-1"/>
        <w:jc w:val="center"/>
        <w:rPr>
          <w:rFonts w:eastAsia="Times New Roman"/>
          <w:b/>
          <w:lang w:val="sr-Cyrl-RS" w:eastAsia="ar-SA"/>
        </w:rPr>
      </w:pPr>
    </w:p>
    <w:tbl>
      <w:tblPr>
        <w:tblW w:w="10985"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063"/>
        <w:gridCol w:w="795"/>
        <w:gridCol w:w="1525"/>
        <w:gridCol w:w="1344"/>
        <w:gridCol w:w="1688"/>
        <w:gridCol w:w="1702"/>
      </w:tblGrid>
      <w:tr w:rsidR="004E3716" w:rsidTr="004E3716">
        <w:trPr>
          <w:trHeight w:val="851"/>
        </w:trPr>
        <w:tc>
          <w:tcPr>
            <w:tcW w:w="86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4E3716" w:rsidRDefault="004E3716"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063"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lang w:val="sr-Cyrl-RS"/>
              </w:rPr>
            </w:pPr>
          </w:p>
          <w:p w:rsidR="004E3716" w:rsidRDefault="004E3716" w:rsidP="00367BC4">
            <w:pPr>
              <w:suppressAutoHyphens/>
              <w:jc w:val="center"/>
              <w:rPr>
                <w:rFonts w:eastAsia="Times New Roman"/>
                <w:b/>
                <w:lang w:val="sr-Cyrl-RS"/>
              </w:rPr>
            </w:pPr>
            <w:r>
              <w:rPr>
                <w:rFonts w:eastAsia="Times New Roman"/>
                <w:b/>
                <w:lang w:val="sr-Cyrl-RS"/>
              </w:rPr>
              <w:t>Назив добара</w:t>
            </w:r>
          </w:p>
        </w:tc>
        <w:tc>
          <w:tcPr>
            <w:tcW w:w="79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2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Произвођач</w:t>
            </w:r>
          </w:p>
        </w:tc>
        <w:tc>
          <w:tcPr>
            <w:tcW w:w="1344"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68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02"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4E3716" w:rsidTr="004E3716">
        <w:trPr>
          <w:trHeight w:val="454"/>
        </w:trPr>
        <w:tc>
          <w:tcPr>
            <w:tcW w:w="86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b/>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063" w:type="dxa"/>
            <w:tcBorders>
              <w:top w:val="single" w:sz="4" w:space="0" w:color="auto"/>
              <w:left w:val="single" w:sz="4" w:space="0" w:color="auto"/>
              <w:bottom w:val="single" w:sz="4" w:space="0" w:color="auto"/>
              <w:right w:val="single" w:sz="4" w:space="0" w:color="auto"/>
            </w:tcBorders>
          </w:tcPr>
          <w:p w:rsidR="004E3716" w:rsidRDefault="004E3716" w:rsidP="00367BC4">
            <w:pPr>
              <w:suppressAutoHyphens/>
              <w:jc w:val="center"/>
              <w:rPr>
                <w:rFonts w:eastAsia="Times New Roman"/>
                <w:lang w:val="sr-Cyrl-RS"/>
              </w:rPr>
            </w:pPr>
            <w:r>
              <w:rPr>
                <w:rFonts w:eastAsia="Times New Roman"/>
                <w:lang w:val="sr-Cyrl-RS"/>
              </w:rPr>
              <w:t>Индустријски маргарин, 80%мм</w:t>
            </w:r>
          </w:p>
        </w:tc>
        <w:tc>
          <w:tcPr>
            <w:tcW w:w="79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2.000</w:t>
            </w:r>
          </w:p>
        </w:tc>
        <w:tc>
          <w:tcPr>
            <w:tcW w:w="168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rsidTr="004E3716">
        <w:trPr>
          <w:trHeight w:val="454"/>
        </w:trPr>
        <w:tc>
          <w:tcPr>
            <w:tcW w:w="86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b/>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3063" w:type="dxa"/>
            <w:tcBorders>
              <w:top w:val="single" w:sz="4" w:space="0" w:color="auto"/>
              <w:left w:val="single" w:sz="4" w:space="0" w:color="auto"/>
              <w:bottom w:val="single" w:sz="4" w:space="0" w:color="auto"/>
              <w:right w:val="single" w:sz="4" w:space="0" w:color="auto"/>
            </w:tcBorders>
          </w:tcPr>
          <w:p w:rsidR="004E3716" w:rsidRDefault="004E3716" w:rsidP="00AB753B">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Маргарински намаз за колаче, 75%мм, 0,250/0,500кг </w:t>
            </w:r>
          </w:p>
        </w:tc>
        <w:tc>
          <w:tcPr>
            <w:tcW w:w="79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4E3716" w:rsidRDefault="004E3716" w:rsidP="00AB753B">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rsidR="004E3716" w:rsidRDefault="004E3716" w:rsidP="00AB753B">
            <w:pPr>
              <w:tabs>
                <w:tab w:val="left" w:pos="810"/>
                <w:tab w:val="left" w:pos="2025"/>
                <w:tab w:val="center" w:pos="4986"/>
                <w:tab w:val="left" w:pos="7920"/>
                <w:tab w:val="left" w:pos="8895"/>
              </w:tabs>
              <w:suppressAutoHyphens/>
              <w:jc w:val="center"/>
              <w:rPr>
                <w:rFonts w:eastAsia="Times New Roman"/>
                <w:lang w:val="sr-Cyrl-RS"/>
              </w:rPr>
            </w:pPr>
          </w:p>
          <w:p w:rsidR="004E3716" w:rsidRDefault="004E3716" w:rsidP="00AB753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2.500</w:t>
            </w:r>
          </w:p>
        </w:tc>
        <w:tc>
          <w:tcPr>
            <w:tcW w:w="168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rsidTr="004E3716">
        <w:trPr>
          <w:trHeight w:val="454"/>
        </w:trPr>
        <w:tc>
          <w:tcPr>
            <w:tcW w:w="86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b/>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3063" w:type="dxa"/>
            <w:tcBorders>
              <w:top w:val="single" w:sz="4" w:space="0" w:color="auto"/>
              <w:left w:val="single" w:sz="4" w:space="0" w:color="auto"/>
              <w:bottom w:val="single" w:sz="4" w:space="0" w:color="auto"/>
              <w:right w:val="single" w:sz="4" w:space="0" w:color="auto"/>
            </w:tcBorders>
          </w:tcPr>
          <w:p w:rsidR="004E3716" w:rsidRDefault="004E3716" w:rsidP="00AB753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Маргарински намаз за мазање, млечни, витамизирани, 58-70%мм, 0,250/0,500кг </w:t>
            </w:r>
          </w:p>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Дијамант или еквивалент</w:t>
            </w:r>
          </w:p>
        </w:tc>
        <w:tc>
          <w:tcPr>
            <w:tcW w:w="79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w:t>
            </w:r>
          </w:p>
        </w:tc>
        <w:tc>
          <w:tcPr>
            <w:tcW w:w="168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rsidTr="004E3716">
        <w:trPr>
          <w:trHeight w:val="454"/>
        </w:trPr>
        <w:tc>
          <w:tcPr>
            <w:tcW w:w="86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3063"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Маргарин ,,Добро јутро'' лајт  са смањеним садржајем масти 0,500кг; Дијамант или еквивалент</w:t>
            </w:r>
          </w:p>
        </w:tc>
        <w:tc>
          <w:tcPr>
            <w:tcW w:w="79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68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rsidTr="004E3716">
        <w:trPr>
          <w:trHeight w:val="454"/>
        </w:trPr>
        <w:tc>
          <w:tcPr>
            <w:tcW w:w="86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3063"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Мајонез класик 0,285кг</w:t>
            </w:r>
          </w:p>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Дијамант</w:t>
            </w:r>
          </w:p>
        </w:tc>
        <w:tc>
          <w:tcPr>
            <w:tcW w:w="79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rsidR="004E3716" w:rsidRDefault="004E3716" w:rsidP="004E371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168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rsidTr="004E3716">
        <w:trPr>
          <w:trHeight w:val="454"/>
        </w:trPr>
        <w:tc>
          <w:tcPr>
            <w:tcW w:w="86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3063" w:type="dxa"/>
            <w:tcBorders>
              <w:top w:val="single" w:sz="4" w:space="0" w:color="auto"/>
              <w:left w:val="single" w:sz="4" w:space="0" w:color="auto"/>
              <w:bottom w:val="single" w:sz="4" w:space="0" w:color="auto"/>
              <w:right w:val="single" w:sz="4" w:space="0" w:color="auto"/>
            </w:tcBorders>
          </w:tcPr>
          <w:p w:rsidR="004E3716" w:rsidRDefault="004E3716" w:rsidP="00B219D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Мајонез лајт 0,285кг</w:t>
            </w:r>
          </w:p>
          <w:p w:rsidR="004E3716" w:rsidRDefault="004E3716" w:rsidP="00B219DF">
            <w:pPr>
              <w:tabs>
                <w:tab w:val="left" w:pos="1185"/>
                <w:tab w:val="left" w:pos="1350"/>
              </w:tabs>
              <w:suppressAutoHyphens/>
              <w:jc w:val="center"/>
              <w:rPr>
                <w:rFonts w:eastAsia="Times New Roman"/>
                <w:lang w:val="sr-Cyrl-RS"/>
              </w:rPr>
            </w:pPr>
            <w:r>
              <w:rPr>
                <w:rFonts w:eastAsia="Times New Roman"/>
                <w:lang w:val="sr-Cyrl-RS"/>
              </w:rPr>
              <w:t>Дијамант</w:t>
            </w:r>
          </w:p>
        </w:tc>
        <w:tc>
          <w:tcPr>
            <w:tcW w:w="79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68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rsidTr="004E3716">
        <w:trPr>
          <w:trHeight w:val="454"/>
        </w:trPr>
        <w:tc>
          <w:tcPr>
            <w:tcW w:w="86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3063"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1185"/>
                <w:tab w:val="left" w:pos="1350"/>
              </w:tabs>
              <w:suppressAutoHyphens/>
              <w:jc w:val="center"/>
              <w:rPr>
                <w:rFonts w:eastAsia="Times New Roman"/>
                <w:lang w:val="sr-Cyrl-RS"/>
              </w:rPr>
            </w:pPr>
            <w:r>
              <w:rPr>
                <w:rFonts w:eastAsia="Times New Roman"/>
                <w:lang w:val="sr-Cyrl-RS"/>
              </w:rPr>
              <w:t>Јестиво сунцокретово уље 5/1; 1/1</w:t>
            </w:r>
          </w:p>
        </w:tc>
        <w:tc>
          <w:tcPr>
            <w:tcW w:w="79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800</w:t>
            </w:r>
          </w:p>
        </w:tc>
        <w:tc>
          <w:tcPr>
            <w:tcW w:w="168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rsidTr="00007BED">
        <w:trPr>
          <w:trHeight w:val="454"/>
        </w:trPr>
        <w:tc>
          <w:tcPr>
            <w:tcW w:w="7595" w:type="dxa"/>
            <w:gridSpan w:val="5"/>
            <w:tcBorders>
              <w:top w:val="single" w:sz="4" w:space="0" w:color="auto"/>
              <w:left w:val="single" w:sz="4" w:space="0" w:color="auto"/>
              <w:bottom w:val="single" w:sz="4" w:space="0" w:color="auto"/>
              <w:right w:val="single" w:sz="4" w:space="0" w:color="auto"/>
            </w:tcBorders>
          </w:tcPr>
          <w:p w:rsidR="004E3716" w:rsidRPr="004E3716" w:rsidRDefault="004E3716" w:rsidP="00470A87">
            <w:pPr>
              <w:suppressAutoHyphens/>
              <w:jc w:val="center"/>
              <w:rPr>
                <w:rFonts w:eastAsia="Times New Roman"/>
                <w:b/>
                <w:lang w:val="sr-Cyrl-RS"/>
              </w:rPr>
            </w:pPr>
            <w:r w:rsidRPr="004E3716">
              <w:rPr>
                <w:rFonts w:eastAsia="Times New Roman"/>
                <w:b/>
                <w:lang w:val="sr-Cyrl-RS"/>
              </w:rPr>
              <w:t xml:space="preserve">              </w:t>
            </w:r>
          </w:p>
          <w:p w:rsidR="004E3716" w:rsidRPr="004E3716" w:rsidRDefault="004E3716" w:rsidP="00470A87">
            <w:pPr>
              <w:suppressAutoHyphens/>
              <w:jc w:val="center"/>
              <w:rPr>
                <w:rFonts w:eastAsia="Times New Roman"/>
                <w:b/>
                <w:lang w:val="sr-Cyrl-RS"/>
              </w:rPr>
            </w:pPr>
            <w:r w:rsidRPr="004E3716">
              <w:rPr>
                <w:rFonts w:eastAsia="Times New Roman"/>
                <w:b/>
                <w:lang w:val="sr-Cyrl-RS"/>
              </w:rPr>
              <w:t>Укупна цена без ПДВ-а</w:t>
            </w:r>
          </w:p>
        </w:tc>
        <w:tc>
          <w:tcPr>
            <w:tcW w:w="3390" w:type="dxa"/>
            <w:gridSpan w:val="2"/>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rsidTr="008E7466">
        <w:trPr>
          <w:trHeight w:val="454"/>
        </w:trPr>
        <w:tc>
          <w:tcPr>
            <w:tcW w:w="7595" w:type="dxa"/>
            <w:gridSpan w:val="5"/>
            <w:tcBorders>
              <w:top w:val="single" w:sz="4" w:space="0" w:color="auto"/>
              <w:left w:val="single" w:sz="4" w:space="0" w:color="auto"/>
              <w:bottom w:val="single" w:sz="4" w:space="0" w:color="auto"/>
              <w:right w:val="single" w:sz="4" w:space="0" w:color="auto"/>
            </w:tcBorders>
          </w:tcPr>
          <w:p w:rsidR="004E3716" w:rsidRPr="004E3716" w:rsidRDefault="004E3716" w:rsidP="00470A87">
            <w:pPr>
              <w:suppressAutoHyphens/>
              <w:jc w:val="center"/>
              <w:rPr>
                <w:rFonts w:eastAsia="Times New Roman"/>
                <w:b/>
                <w:lang w:val="sr-Cyrl-RS"/>
              </w:rPr>
            </w:pPr>
          </w:p>
          <w:p w:rsidR="004E3716" w:rsidRPr="004E3716" w:rsidRDefault="004E3716" w:rsidP="00470A87">
            <w:pPr>
              <w:suppressAutoHyphens/>
              <w:jc w:val="center"/>
              <w:rPr>
                <w:rFonts w:eastAsia="Times New Roman"/>
                <w:b/>
                <w:lang w:val="sr-Cyrl-RS"/>
              </w:rPr>
            </w:pPr>
            <w:r w:rsidRPr="004E3716">
              <w:rPr>
                <w:rFonts w:eastAsia="Times New Roman"/>
                <w:b/>
                <w:lang w:val="sr-Cyrl-RS"/>
              </w:rPr>
              <w:t>Укупан ПДВ</w:t>
            </w:r>
          </w:p>
        </w:tc>
        <w:tc>
          <w:tcPr>
            <w:tcW w:w="3390" w:type="dxa"/>
            <w:gridSpan w:val="2"/>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rsidTr="001F35D2">
        <w:trPr>
          <w:trHeight w:val="454"/>
        </w:trPr>
        <w:tc>
          <w:tcPr>
            <w:tcW w:w="7595" w:type="dxa"/>
            <w:gridSpan w:val="5"/>
            <w:tcBorders>
              <w:top w:val="single" w:sz="4" w:space="0" w:color="auto"/>
              <w:left w:val="single" w:sz="4" w:space="0" w:color="auto"/>
              <w:bottom w:val="single" w:sz="4" w:space="0" w:color="auto"/>
              <w:right w:val="single" w:sz="4" w:space="0" w:color="auto"/>
            </w:tcBorders>
          </w:tcPr>
          <w:p w:rsidR="004E3716" w:rsidRPr="004E3716" w:rsidRDefault="004E3716" w:rsidP="00470A87">
            <w:pPr>
              <w:suppressAutoHyphens/>
              <w:jc w:val="center"/>
              <w:rPr>
                <w:rFonts w:eastAsia="Times New Roman"/>
                <w:b/>
                <w:lang w:val="sr-Cyrl-RS"/>
              </w:rPr>
            </w:pPr>
          </w:p>
          <w:p w:rsidR="004E3716" w:rsidRPr="004E3716" w:rsidRDefault="004E3716" w:rsidP="00470A87">
            <w:pPr>
              <w:suppressAutoHyphens/>
              <w:jc w:val="center"/>
              <w:rPr>
                <w:rFonts w:eastAsia="Times New Roman"/>
                <w:b/>
                <w:lang w:val="sr-Cyrl-RS"/>
              </w:rPr>
            </w:pPr>
            <w:r w:rsidRPr="004E3716">
              <w:rPr>
                <w:rFonts w:eastAsia="Times New Roman"/>
                <w:b/>
                <w:lang w:val="sr-Cyrl-RS"/>
              </w:rPr>
              <w:t>Укупна цена са ПДВ-ом</w:t>
            </w:r>
          </w:p>
        </w:tc>
        <w:tc>
          <w:tcPr>
            <w:tcW w:w="3390" w:type="dxa"/>
            <w:gridSpan w:val="2"/>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bl>
    <w:p w:rsidR="00B219DF" w:rsidRDefault="00B219DF" w:rsidP="00B219DF">
      <w:pPr>
        <w:suppressAutoHyphens/>
        <w:ind w:left="-567"/>
        <w:jc w:val="both"/>
        <w:rPr>
          <w:rFonts w:eastAsia="Times New Roman"/>
          <w:lang w:val="sr-Cyrl-RS"/>
        </w:rPr>
      </w:pPr>
    </w:p>
    <w:p w:rsidR="007C5DAB" w:rsidRPr="003D6D8C" w:rsidRDefault="007C5DAB" w:rsidP="007C5DAB">
      <w:pPr>
        <w:tabs>
          <w:tab w:val="left" w:pos="0"/>
        </w:tabs>
        <w:suppressAutoHyphens/>
        <w:autoSpaceDE w:val="0"/>
        <w:autoSpaceDN w:val="0"/>
        <w:adjustRightInd w:val="0"/>
        <w:spacing w:before="120" w:line="274" w:lineRule="exact"/>
        <w:ind w:right="144"/>
        <w:jc w:val="both"/>
        <w:rPr>
          <w:rFonts w:eastAsia="Times New Roman"/>
          <w:lang w:eastAsia="sr-Cyrl-CS"/>
        </w:rPr>
      </w:pPr>
      <w:r w:rsidRPr="007C5DAB">
        <w:rPr>
          <w:rFonts w:eastAsia="Times New Roman"/>
          <w:b/>
          <w:lang w:val="sr-Cyrl-RS" w:eastAsia="sr-Cyrl-CS"/>
        </w:rPr>
        <w:t>НАПОМЕНА:</w:t>
      </w:r>
      <w:r>
        <w:rPr>
          <w:rFonts w:eastAsia="Times New Roman"/>
          <w:lang w:val="sr-Cyrl-RS" w:eastAsia="sr-Cyrl-CS"/>
        </w:rPr>
        <w:t xml:space="preserve"> </w:t>
      </w:r>
      <w:r w:rsidRPr="009061C9">
        <w:rPr>
          <w:rFonts w:eastAsia="Times New Roman"/>
          <w:lang w:eastAsia="sr-Cyrl-CS"/>
        </w:rPr>
        <w:t xml:space="preserve">Добављач је у обавези да приликом сваке испоруке одређеног добра из спецификације, достави лабараторијске извештаје издате од стране акредитоване </w:t>
      </w:r>
      <w:r w:rsidRPr="009061C9">
        <w:rPr>
          <w:rFonts w:eastAsia="Times New Roman"/>
          <w:lang w:eastAsia="sr-Cyrl-CS"/>
        </w:rPr>
        <w:lastRenderedPageBreak/>
        <w:t>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7C5DAB" w:rsidRDefault="007C5DAB" w:rsidP="007C5DAB">
      <w:pPr>
        <w:suppressAutoHyphens/>
        <w:jc w:val="both"/>
        <w:rPr>
          <w:rFonts w:eastAsia="Times New Roman"/>
          <w:lang w:val="sr-Cyrl-RS"/>
        </w:rPr>
      </w:pPr>
    </w:p>
    <w:p w:rsidR="00B219DF" w:rsidRDefault="00B219DF" w:rsidP="007C5DAB">
      <w:pPr>
        <w:suppressAutoHyphens/>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7C5DAB" w:rsidRDefault="007C5DAB" w:rsidP="007C5DAB">
      <w:pPr>
        <w:suppressAutoHyphens/>
        <w:ind w:left="-567" w:firstLine="567"/>
        <w:jc w:val="both"/>
        <w:rPr>
          <w:rFonts w:eastAsia="Times New Roman"/>
          <w:lang w:val="sr-Cyrl-RS"/>
        </w:rPr>
      </w:pPr>
    </w:p>
    <w:p w:rsidR="00B219DF" w:rsidRDefault="00B219DF" w:rsidP="007C5DAB">
      <w:pPr>
        <w:suppressAutoHyphens/>
        <w:ind w:left="-567" w:firstLine="567"/>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7C5DAB" w:rsidRDefault="007C5DAB" w:rsidP="007C5DAB">
      <w:pPr>
        <w:suppressAutoHyphens/>
        <w:ind w:left="-567" w:firstLine="567"/>
        <w:jc w:val="both"/>
        <w:rPr>
          <w:rFonts w:eastAsia="Times New Roman"/>
          <w:lang w:val="sr-Cyrl-RS"/>
        </w:rPr>
      </w:pPr>
    </w:p>
    <w:p w:rsidR="00B219DF" w:rsidRDefault="00B219DF" w:rsidP="007C5DAB">
      <w:pPr>
        <w:suppressAutoHyphens/>
        <w:ind w:left="-567" w:firstLine="567"/>
        <w:jc w:val="both"/>
        <w:rPr>
          <w:rFonts w:eastAsia="Times New Roman"/>
          <w:lang w:val="sr-Cyrl-RS"/>
        </w:rPr>
      </w:pPr>
      <w:r>
        <w:rPr>
          <w:rFonts w:eastAsia="Times New Roman"/>
          <w:lang w:val="sr-Cyrl-RS"/>
        </w:rPr>
        <w:t>Рок плаћања: у року од 45 дана од дана доставања рачуна.</w:t>
      </w:r>
    </w:p>
    <w:p w:rsidR="007C5DAB" w:rsidRDefault="007C5DAB" w:rsidP="007C5DAB">
      <w:pPr>
        <w:suppressAutoHyphens/>
        <w:ind w:left="-567" w:firstLine="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rPr>
          <w:rFonts w:ascii="Arial" w:eastAsia="Times New Roman" w:hAnsi="Arial"/>
          <w:vanish/>
          <w:lang w:val="sr-Cyrl-RS" w:eastAsia="ar-SA"/>
        </w:rPr>
      </w:pPr>
    </w:p>
    <w:p w:rsidR="00B219DF" w:rsidRDefault="00B219DF" w:rsidP="00B219DF">
      <w:pPr>
        <w:rPr>
          <w:rFonts w:eastAsia="Times New Roman"/>
          <w:bCs/>
          <w:iCs/>
          <w:lang w:val="sr-Latn-CS"/>
        </w:rPr>
      </w:pPr>
      <w:r>
        <w:rPr>
          <w:rFonts w:eastAsia="Times New Roman"/>
          <w:bCs/>
          <w:iCs/>
          <w:lang w:val="sr-Cyrl-CS"/>
        </w:rPr>
        <w:t>У Нишу,   ____.____.202</w:t>
      </w:r>
      <w:r w:rsidR="004E3716">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B219DF" w:rsidRDefault="00B219DF" w:rsidP="00B219DF">
      <w:pPr>
        <w:rPr>
          <w:rFonts w:eastAsia="Times New Roman"/>
          <w:bCs/>
          <w:iCs/>
          <w:lang w:val="sr-Latn-CS"/>
        </w:rPr>
      </w:pPr>
    </w:p>
    <w:p w:rsidR="00B219DF" w:rsidRDefault="00B219DF" w:rsidP="00B219DF">
      <w:pPr>
        <w:ind w:left="4950"/>
        <w:rPr>
          <w:rFonts w:eastAsia="Times New Roman"/>
          <w:bCs/>
          <w:iCs/>
        </w:rPr>
      </w:pPr>
    </w:p>
    <w:p w:rsidR="00B219DF" w:rsidRDefault="00B219DF" w:rsidP="00B219D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B219DF" w:rsidRDefault="00B219DF" w:rsidP="00B219D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4E3716" w:rsidRDefault="004E3716" w:rsidP="00B219DF">
      <w:pPr>
        <w:autoSpaceDE w:val="0"/>
        <w:autoSpaceDN w:val="0"/>
        <w:adjustRightInd w:val="0"/>
        <w:spacing w:before="72" w:line="274" w:lineRule="exact"/>
        <w:ind w:firstLine="567"/>
        <w:jc w:val="both"/>
        <w:rPr>
          <w:rFonts w:eastAsia="Times New Roman"/>
          <w:lang w:val="sr-Cyrl-CS" w:eastAsia="sr-Cyrl-CS"/>
        </w:rPr>
      </w:pPr>
    </w:p>
    <w:p w:rsidR="004E3716" w:rsidRDefault="004E3716" w:rsidP="00B219DF">
      <w:pPr>
        <w:autoSpaceDE w:val="0"/>
        <w:autoSpaceDN w:val="0"/>
        <w:adjustRightInd w:val="0"/>
        <w:spacing w:before="72" w:line="274" w:lineRule="exact"/>
        <w:ind w:firstLine="567"/>
        <w:jc w:val="both"/>
        <w:rPr>
          <w:rFonts w:eastAsia="Times New Roman"/>
          <w:lang w:val="sr-Cyrl-CS" w:eastAsia="sr-Cyrl-CS"/>
        </w:rPr>
      </w:pPr>
    </w:p>
    <w:p w:rsidR="00B219DF" w:rsidRPr="003D6D8C" w:rsidRDefault="00B219DF" w:rsidP="00B219DF">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t>Под пуном материјалном и кривичном одговорношћу, као заступник понуђача, дајем следећу</w:t>
      </w:r>
    </w:p>
    <w:p w:rsidR="00B219DF" w:rsidRPr="003D6D8C" w:rsidRDefault="00B219DF" w:rsidP="00B219DF">
      <w:pPr>
        <w:autoSpaceDE w:val="0"/>
        <w:autoSpaceDN w:val="0"/>
        <w:adjustRightInd w:val="0"/>
        <w:spacing w:before="72" w:line="274" w:lineRule="exact"/>
        <w:ind w:firstLine="567"/>
        <w:jc w:val="both"/>
        <w:rPr>
          <w:rFonts w:eastAsia="Times New Roman"/>
          <w:b/>
          <w:lang w:eastAsia="ar-SA"/>
        </w:rPr>
      </w:pPr>
    </w:p>
    <w:p w:rsidR="00B219DF" w:rsidRPr="003D6D8C" w:rsidRDefault="00B219DF" w:rsidP="00B219DF">
      <w:pPr>
        <w:suppressAutoHyphens/>
        <w:ind w:right="-1"/>
        <w:jc w:val="center"/>
        <w:rPr>
          <w:rFonts w:eastAsia="Times New Roman"/>
          <w:b/>
          <w:lang w:val="sr-Cyrl-RS" w:eastAsia="ar-SA"/>
        </w:rPr>
      </w:pPr>
      <w:r w:rsidRPr="003D6D8C">
        <w:rPr>
          <w:rFonts w:eastAsia="Times New Roman"/>
          <w:b/>
          <w:lang w:eastAsia="ar-SA"/>
        </w:rPr>
        <w:t>И З Ј А В У</w:t>
      </w:r>
    </w:p>
    <w:p w:rsidR="00B219DF" w:rsidRPr="003D6D8C" w:rsidRDefault="00B219DF" w:rsidP="00B219DF">
      <w:pPr>
        <w:suppressAutoHyphens/>
        <w:ind w:right="-1"/>
        <w:jc w:val="center"/>
        <w:rPr>
          <w:rFonts w:eastAsia="Times New Roman"/>
          <w:b/>
          <w:lang w:val="sr-Cyrl-RS" w:eastAsia="ar-SA"/>
        </w:rPr>
      </w:pPr>
    </w:p>
    <w:p w:rsidR="00B219DF" w:rsidRPr="003D6D8C" w:rsidRDefault="00B219DF" w:rsidP="00B219DF">
      <w:pPr>
        <w:autoSpaceDE w:val="0"/>
        <w:autoSpaceDN w:val="0"/>
        <w:adjustRightInd w:val="0"/>
        <w:spacing w:line="240" w:lineRule="exact"/>
        <w:jc w:val="both"/>
        <w:rPr>
          <w:rFonts w:eastAsia="Times New Roman"/>
          <w:lang w:eastAsia="ar-SA"/>
        </w:rPr>
      </w:pPr>
    </w:p>
    <w:p w:rsidR="00B219DF" w:rsidRPr="003D6D8C" w:rsidRDefault="00B219DF" w:rsidP="00B219DF">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Pr>
          <w:rFonts w:eastAsia="Times New Roman"/>
          <w:b/>
          <w:lang w:val="sr-Cyrl-RS" w:eastAsia="sr-Latn-CS"/>
        </w:rPr>
        <w:t>Масноће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B219DF" w:rsidRPr="003D6D8C" w:rsidRDefault="00B219DF" w:rsidP="00B219D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B219DF" w:rsidRPr="003D6D8C" w:rsidRDefault="00B219DF" w:rsidP="00B219DF">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B219DF" w:rsidRPr="003D6D8C" w:rsidRDefault="00B219DF" w:rsidP="00B219DF">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B219DF" w:rsidRPr="003D6D8C" w:rsidRDefault="00B219DF" w:rsidP="00B219DF">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219DF" w:rsidRPr="003D6D8C" w:rsidRDefault="00B219DF" w:rsidP="00B219D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4E3716" w:rsidRPr="00B01987" w:rsidRDefault="004E3716" w:rsidP="004E371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4E3716" w:rsidRPr="00B01987" w:rsidRDefault="004E3716" w:rsidP="004E371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4E3716" w:rsidRPr="00B01987" w:rsidRDefault="004E3716" w:rsidP="004E3716">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B219DF" w:rsidRPr="003D6D8C" w:rsidRDefault="00B219DF" w:rsidP="00B219DF">
      <w:pPr>
        <w:tabs>
          <w:tab w:val="left" w:pos="0"/>
        </w:tabs>
        <w:suppressAutoHyphens/>
        <w:autoSpaceDE w:val="0"/>
        <w:autoSpaceDN w:val="0"/>
        <w:adjustRightInd w:val="0"/>
        <w:spacing w:line="274" w:lineRule="exact"/>
        <w:ind w:left="426" w:right="144"/>
        <w:jc w:val="both"/>
        <w:rPr>
          <w:rFonts w:eastAsia="Times New Roman"/>
          <w:lang w:eastAsia="sr-Cyrl-CS"/>
        </w:rPr>
      </w:pPr>
    </w:p>
    <w:p w:rsidR="00B219DF" w:rsidRPr="003D6D8C" w:rsidRDefault="00B219DF" w:rsidP="00B219DF">
      <w:pPr>
        <w:tabs>
          <w:tab w:val="left" w:pos="-180"/>
        </w:tabs>
        <w:jc w:val="both"/>
        <w:rPr>
          <w:lang w:val="sr-Cyrl-RS"/>
        </w:rPr>
      </w:pPr>
    </w:p>
    <w:p w:rsidR="00B219DF" w:rsidRPr="003D6D8C" w:rsidRDefault="00B219DF" w:rsidP="00B219DF">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Pr>
          <w:rFonts w:eastAsia="Times New Roman"/>
          <w:b/>
          <w:lang w:val="sr-Cyrl-RS" w:eastAsia="sr-Latn-CS"/>
        </w:rPr>
        <w:t xml:space="preserve">Масноће </w:t>
      </w:r>
      <w:r w:rsidRPr="003D6D8C">
        <w:rPr>
          <w:rFonts w:eastAsia="Times New Roman"/>
          <w:b/>
          <w:lang w:val="sr-Cyrl-RS" w:eastAsia="sr-Latn-CS"/>
        </w:rPr>
        <w:t>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B219DF" w:rsidRDefault="00B219DF" w:rsidP="00B219DF">
      <w:pPr>
        <w:suppressAutoHyphens/>
        <w:jc w:val="both"/>
        <w:rPr>
          <w:rFonts w:eastAsia="Times New Roman"/>
          <w:lang w:val="sr-Cyrl-RS"/>
        </w:rPr>
      </w:pPr>
    </w:p>
    <w:p w:rsidR="00B219DF" w:rsidRDefault="00B219DF" w:rsidP="00B219DF">
      <w:pPr>
        <w:suppressAutoHyphens/>
        <w:jc w:val="both"/>
        <w:rPr>
          <w:rFonts w:eastAsia="Times New Roman"/>
          <w:lang w:val="sr-Cyrl-RS"/>
        </w:rPr>
      </w:pPr>
    </w:p>
    <w:p w:rsidR="00B219DF" w:rsidRDefault="00B219DF" w:rsidP="00B219DF">
      <w:pPr>
        <w:rPr>
          <w:rFonts w:eastAsia="Times New Roman"/>
          <w:bCs/>
          <w:iCs/>
          <w:lang w:val="sr-Latn-CS"/>
        </w:rPr>
      </w:pPr>
      <w:r>
        <w:rPr>
          <w:rFonts w:eastAsia="Times New Roman"/>
          <w:bCs/>
          <w:iCs/>
          <w:lang w:val="sr-Cyrl-CS"/>
        </w:rPr>
        <w:t>У Нишу,   ____.____.202</w:t>
      </w:r>
      <w:r w:rsidR="004E3716">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B219DF" w:rsidRDefault="00B219DF" w:rsidP="00B219DF">
      <w:pPr>
        <w:rPr>
          <w:rFonts w:eastAsia="Times New Roman"/>
          <w:bCs/>
          <w:iCs/>
          <w:lang w:val="sr-Latn-CS"/>
        </w:rPr>
      </w:pPr>
    </w:p>
    <w:p w:rsidR="00B219DF" w:rsidRDefault="00B219DF" w:rsidP="00B219DF">
      <w:pPr>
        <w:ind w:left="4950"/>
        <w:rPr>
          <w:rFonts w:eastAsia="Times New Roman"/>
          <w:bCs/>
          <w:iCs/>
        </w:rPr>
      </w:pPr>
    </w:p>
    <w:p w:rsidR="00B219DF" w:rsidRDefault="00B219DF" w:rsidP="00B219D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B219DF" w:rsidRDefault="00B219DF" w:rsidP="00B219D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 w:rsidR="00B219DF" w:rsidRDefault="00B219DF" w:rsidP="00B219DF">
      <w:bookmarkStart w:id="0" w:name="_GoBack"/>
      <w:bookmarkEnd w:id="0"/>
    </w:p>
    <w:sectPr w:rsidR="00B219DF"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9DF"/>
    <w:rsid w:val="004E3716"/>
    <w:rsid w:val="00507807"/>
    <w:rsid w:val="006B2ADB"/>
    <w:rsid w:val="006C311D"/>
    <w:rsid w:val="007C5DAB"/>
    <w:rsid w:val="009F4735"/>
    <w:rsid w:val="00AB753B"/>
    <w:rsid w:val="00B219DF"/>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D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D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2022-05-27T12:48:00Z</dcterms:created>
  <dcterms:modified xsi:type="dcterms:W3CDTF">2023-02-22T10:52:00Z</dcterms:modified>
</cp:coreProperties>
</file>