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954792" w:rsidRDefault="007B036F" w:rsidP="007B036F">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УСЛУГА БР.</w:t>
      </w:r>
      <w:r w:rsidR="00954792">
        <w:rPr>
          <w:rFonts w:eastAsia="Times New Roman"/>
          <w:b/>
          <w:sz w:val="44"/>
          <w:szCs w:val="32"/>
        </w:rPr>
        <w:t>2.2.86</w:t>
      </w:r>
      <w:r w:rsidR="002F7C2A">
        <w:rPr>
          <w:rFonts w:eastAsia="Times New Roman"/>
          <w:b/>
          <w:sz w:val="44"/>
          <w:szCs w:val="32"/>
          <w:lang w:val="sr-Cyrl-RS"/>
        </w:rPr>
        <w:t>.</w:t>
      </w:r>
      <w:r w:rsidR="00916D57">
        <w:rPr>
          <w:rFonts w:eastAsia="Times New Roman"/>
          <w:b/>
          <w:sz w:val="44"/>
          <w:szCs w:val="32"/>
          <w:lang w:val="sr-Cyrl-RS"/>
        </w:rPr>
        <w:t xml:space="preserve"> ПРЕГЛЕД </w:t>
      </w:r>
      <w:r w:rsidR="00954792">
        <w:rPr>
          <w:rFonts w:eastAsia="Times New Roman"/>
          <w:b/>
          <w:sz w:val="44"/>
          <w:szCs w:val="32"/>
          <w:lang w:val="sr-Cyrl-RS"/>
        </w:rPr>
        <w:t>И БАЖДАРЕЊЕ СУДОВА ПОД ПРИТИСКОМ</w:t>
      </w: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954792" w:rsidRDefault="00954792"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954792">
        <w:rPr>
          <w:rFonts w:eastAsia="Times New Roman"/>
          <w:b/>
          <w:lang w:val="sr-Cyrl-CS" w:eastAsia="sr-Latn-CS"/>
        </w:rPr>
        <w:t>2.2.86</w:t>
      </w:r>
      <w:r w:rsidRPr="009209F0">
        <w:rPr>
          <w:rFonts w:eastAsia="Times New Roman"/>
          <w:b/>
          <w:lang w:val="sr-Cyrl-CS" w:eastAsia="sr-Latn-CS"/>
        </w:rPr>
        <w:t xml:space="preserve">. </w:t>
      </w:r>
      <w:r w:rsidR="00916D57">
        <w:rPr>
          <w:rFonts w:eastAsia="Times New Roman" w:cs="Arial"/>
          <w:b/>
          <w:lang w:val="sr-Cyrl-CS" w:eastAsia="sr-Cyrl-CS"/>
        </w:rPr>
        <w:t xml:space="preserve">ПРЕГЛЕД </w:t>
      </w:r>
      <w:r w:rsidR="00954792">
        <w:rPr>
          <w:rFonts w:eastAsia="Times New Roman" w:cs="Arial"/>
          <w:b/>
          <w:lang w:val="sr-Cyrl-CS" w:eastAsia="sr-Cyrl-CS"/>
        </w:rPr>
        <w:t xml:space="preserve">И БАЖДАРЕЊЕ СУДОВА ПОД ПРИТИСКОМ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916D57" w:rsidRDefault="00916D57" w:rsidP="007B036F">
      <w:pPr>
        <w:suppressAutoHyphens/>
        <w:ind w:right="-1"/>
        <w:jc w:val="center"/>
        <w:rPr>
          <w:rFonts w:eastAsia="Times New Roman"/>
          <w:b/>
          <w:lang w:val="sr-Cyrl-RS" w:eastAsia="ar-SA"/>
        </w:rPr>
      </w:pPr>
    </w:p>
    <w:p w:rsidR="007034C5" w:rsidRDefault="007034C5" w:rsidP="007B036F">
      <w:pPr>
        <w:suppressAutoHyphens/>
        <w:ind w:right="-1"/>
        <w:jc w:val="center"/>
        <w:rPr>
          <w:rFonts w:eastAsia="Times New Roman"/>
          <w:b/>
          <w:lang w:val="sr-Cyrl-RS" w:eastAsia="ar-SA"/>
        </w:rPr>
      </w:pPr>
    </w:p>
    <w:p w:rsidR="007034C5" w:rsidRDefault="007034C5" w:rsidP="007B036F">
      <w:pPr>
        <w:suppressAutoHyphens/>
        <w:ind w:right="-1"/>
        <w:jc w:val="center"/>
        <w:rPr>
          <w:rFonts w:eastAsia="Times New Roman"/>
          <w:b/>
          <w:lang w:val="sr-Cyrl-RS" w:eastAsia="ar-SA"/>
        </w:rPr>
      </w:pPr>
    </w:p>
    <w:p w:rsidR="007034C5" w:rsidRDefault="007034C5"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7034C5" w:rsidRDefault="007034C5" w:rsidP="007B036F">
      <w:pPr>
        <w:suppressAutoHyphens/>
        <w:ind w:right="-1"/>
        <w:jc w:val="center"/>
        <w:rPr>
          <w:rFonts w:eastAsia="Times New Roman"/>
          <w:b/>
          <w:lang w:val="sr-Cyrl-RS" w:eastAsia="ar-SA"/>
        </w:rPr>
      </w:pPr>
    </w:p>
    <w:p w:rsidR="007034C5" w:rsidRDefault="007034C5" w:rsidP="007B036F">
      <w:pPr>
        <w:suppressAutoHyphens/>
        <w:ind w:right="-1"/>
        <w:jc w:val="center"/>
        <w:rPr>
          <w:rFonts w:eastAsia="Times New Roman"/>
          <w:b/>
          <w:lang w:val="sr-Cyrl-RS" w:eastAsia="ar-SA"/>
        </w:rPr>
      </w:pPr>
    </w:p>
    <w:p w:rsidR="007B036F" w:rsidRDefault="007B036F" w:rsidP="007B036F">
      <w:pPr>
        <w:suppressAutoHyphens/>
        <w:ind w:right="-1"/>
        <w:rPr>
          <w:rFonts w:eastAsia="Times New Roman"/>
          <w:b/>
          <w:lang w:val="sr-Cyrl-RS" w:eastAsia="ar-SA"/>
        </w:rPr>
      </w:pPr>
    </w:p>
    <w:tbl>
      <w:tblPr>
        <w:tblStyle w:val="TableGrid"/>
        <w:tblW w:w="9747" w:type="dxa"/>
        <w:tblLook w:val="04A0" w:firstRow="1" w:lastRow="0" w:firstColumn="1" w:lastColumn="0" w:noHBand="0" w:noVBand="1"/>
      </w:tblPr>
      <w:tblGrid>
        <w:gridCol w:w="817"/>
        <w:gridCol w:w="3827"/>
        <w:gridCol w:w="1560"/>
        <w:gridCol w:w="1701"/>
        <w:gridCol w:w="1842"/>
      </w:tblGrid>
      <w:tr w:rsidR="002F7C2A" w:rsidTr="002F7C2A">
        <w:tc>
          <w:tcPr>
            <w:tcW w:w="817" w:type="dxa"/>
          </w:tcPr>
          <w:p w:rsidR="002F7C2A" w:rsidRPr="007B036F" w:rsidRDefault="002F7C2A" w:rsidP="007B036F">
            <w:pPr>
              <w:rPr>
                <w:b/>
                <w:lang w:val="sr-Latn-CS"/>
              </w:rPr>
            </w:pPr>
            <w:r w:rsidRPr="007B036F">
              <w:rPr>
                <w:b/>
                <w:lang w:val="sr-Latn-CS"/>
              </w:rPr>
              <w:t>Рб.</w:t>
            </w:r>
          </w:p>
        </w:tc>
        <w:tc>
          <w:tcPr>
            <w:tcW w:w="3827" w:type="dxa"/>
          </w:tcPr>
          <w:p w:rsidR="002F7C2A" w:rsidRPr="007B036F" w:rsidRDefault="002F7C2A" w:rsidP="007B036F">
            <w:pPr>
              <w:jc w:val="center"/>
              <w:rPr>
                <w:b/>
                <w:lang w:val="sr-Latn-CS"/>
              </w:rPr>
            </w:pPr>
            <w:r w:rsidRPr="007B036F">
              <w:rPr>
                <w:b/>
                <w:lang w:val="sr-Latn-CS"/>
              </w:rPr>
              <w:t xml:space="preserve">Oпис рoбe и делова </w:t>
            </w:r>
          </w:p>
        </w:tc>
        <w:tc>
          <w:tcPr>
            <w:tcW w:w="1560" w:type="dxa"/>
          </w:tcPr>
          <w:p w:rsidR="002F7C2A" w:rsidRPr="002F7C2A" w:rsidRDefault="002F7C2A" w:rsidP="007B036F">
            <w:pPr>
              <w:jc w:val="center"/>
              <w:rPr>
                <w:b/>
                <w:lang w:val="sr-Cyrl-RS"/>
              </w:rPr>
            </w:pPr>
            <w:r>
              <w:rPr>
                <w:b/>
                <w:lang w:val="sr-Cyrl-RS"/>
              </w:rPr>
              <w:t>Количина</w:t>
            </w:r>
          </w:p>
        </w:tc>
        <w:tc>
          <w:tcPr>
            <w:tcW w:w="1701" w:type="dxa"/>
          </w:tcPr>
          <w:p w:rsidR="002F7C2A" w:rsidRPr="00954792" w:rsidRDefault="002F7C2A" w:rsidP="007B036F">
            <w:pPr>
              <w:jc w:val="center"/>
              <w:rPr>
                <w:b/>
                <w:lang w:val="sr-Cyrl-RS"/>
              </w:rPr>
            </w:pPr>
            <w:r w:rsidRPr="007B036F">
              <w:rPr>
                <w:b/>
                <w:lang w:val="sr-Latn-CS"/>
              </w:rPr>
              <w:t xml:space="preserve"> Јед.цена бeз ПДВ</w:t>
            </w:r>
            <w:r w:rsidR="00954792">
              <w:rPr>
                <w:b/>
                <w:lang w:val="sr-Cyrl-RS"/>
              </w:rPr>
              <w:t>-а</w:t>
            </w:r>
          </w:p>
        </w:tc>
        <w:tc>
          <w:tcPr>
            <w:tcW w:w="1842" w:type="dxa"/>
          </w:tcPr>
          <w:p w:rsidR="002F7C2A" w:rsidRPr="00954792" w:rsidRDefault="002F7C2A" w:rsidP="00954792">
            <w:pPr>
              <w:jc w:val="center"/>
              <w:rPr>
                <w:b/>
                <w:lang w:val="sr-Cyrl-RS"/>
              </w:rPr>
            </w:pPr>
            <w:r w:rsidRPr="007B036F">
              <w:rPr>
                <w:b/>
                <w:lang w:val="sr-Latn-CS"/>
              </w:rPr>
              <w:t xml:space="preserve">Укупнo без </w:t>
            </w:r>
            <w:r w:rsidR="00954792">
              <w:rPr>
                <w:b/>
                <w:lang w:val="sr-Cyrl-RS"/>
              </w:rPr>
              <w:t>ПДВ-а</w:t>
            </w:r>
          </w:p>
        </w:tc>
      </w:tr>
      <w:tr w:rsidR="002F7C2A" w:rsidTr="002F7C2A">
        <w:tc>
          <w:tcPr>
            <w:tcW w:w="817" w:type="dxa"/>
          </w:tcPr>
          <w:p w:rsidR="002F7C2A" w:rsidRPr="007B036F" w:rsidRDefault="002F7C2A" w:rsidP="007B036F">
            <w:pPr>
              <w:rPr>
                <w:lang w:val="sr-Latn-CS"/>
              </w:rPr>
            </w:pPr>
            <w:r w:rsidRPr="007B036F">
              <w:rPr>
                <w:lang w:val="sr-Latn-CS"/>
              </w:rPr>
              <w:t xml:space="preserve">1. </w:t>
            </w:r>
          </w:p>
        </w:tc>
        <w:tc>
          <w:tcPr>
            <w:tcW w:w="3827" w:type="dxa"/>
          </w:tcPr>
          <w:p w:rsidR="002F7C2A" w:rsidRPr="00954792" w:rsidRDefault="00954792" w:rsidP="002F7C2A">
            <w:pPr>
              <w:jc w:val="both"/>
              <w:rPr>
                <w:lang w:val="sr-Cyrl-RS"/>
              </w:rPr>
            </w:pPr>
            <w:r>
              <w:rPr>
                <w:lang w:val="sr-Cyrl-RS"/>
              </w:rPr>
              <w:t>Централна кухиња (експанзиона посуда 2м</w:t>
            </w:r>
            <w:r>
              <w:rPr>
                <w:vertAlign w:val="superscript"/>
                <w:lang w:val="sr-Cyrl-RS"/>
              </w:rPr>
              <w:t>3</w:t>
            </w:r>
            <w:r>
              <w:rPr>
                <w:lang w:val="sr-Cyrl-RS"/>
              </w:rPr>
              <w:t>): Испитивање експанзионе посуде са издавањем извешатаја</w:t>
            </w:r>
          </w:p>
        </w:tc>
        <w:tc>
          <w:tcPr>
            <w:tcW w:w="1560" w:type="dxa"/>
          </w:tcPr>
          <w:p w:rsidR="002F7C2A" w:rsidRDefault="002F7C2A" w:rsidP="007B036F">
            <w:pPr>
              <w:jc w:val="center"/>
              <w:rPr>
                <w:lang w:val="sr-Cyrl-RS"/>
              </w:rPr>
            </w:pPr>
          </w:p>
          <w:p w:rsidR="002F7C2A" w:rsidRPr="00FB1865" w:rsidRDefault="00954792" w:rsidP="007B036F">
            <w:pPr>
              <w:jc w:val="center"/>
              <w:rPr>
                <w:lang w:val="sr-Cyrl-RS"/>
              </w:rPr>
            </w:pPr>
            <w:r>
              <w:rPr>
                <w:lang w:val="sr-Cyrl-RS"/>
              </w:rPr>
              <w:t>1</w:t>
            </w:r>
            <w:r w:rsidR="002F7C2A">
              <w:rPr>
                <w:lang w:val="sr-Cyrl-RS"/>
              </w:rPr>
              <w:t xml:space="preserve"> ком</w:t>
            </w:r>
          </w:p>
        </w:tc>
        <w:tc>
          <w:tcPr>
            <w:tcW w:w="1701" w:type="dxa"/>
          </w:tcPr>
          <w:p w:rsidR="002F7C2A" w:rsidRPr="007B036F" w:rsidRDefault="002F7C2A" w:rsidP="007B036F">
            <w:pPr>
              <w:jc w:val="center"/>
              <w:rPr>
                <w:lang w:val="sr-Latn-CS"/>
              </w:rPr>
            </w:pPr>
          </w:p>
        </w:tc>
        <w:tc>
          <w:tcPr>
            <w:tcW w:w="1842" w:type="dxa"/>
          </w:tcPr>
          <w:p w:rsidR="002F7C2A" w:rsidRPr="007B036F" w:rsidRDefault="002F7C2A" w:rsidP="007B036F">
            <w:pPr>
              <w:jc w:val="center"/>
              <w:rPr>
                <w:lang w:val="sr-Latn-CS"/>
              </w:rPr>
            </w:pPr>
          </w:p>
        </w:tc>
      </w:tr>
      <w:tr w:rsidR="00954792" w:rsidTr="002F7C2A">
        <w:tc>
          <w:tcPr>
            <w:tcW w:w="817" w:type="dxa"/>
          </w:tcPr>
          <w:p w:rsidR="00954792" w:rsidRPr="00954792" w:rsidRDefault="00954792" w:rsidP="007B036F">
            <w:pPr>
              <w:rPr>
                <w:lang w:val="sr-Cyrl-RS"/>
              </w:rPr>
            </w:pPr>
            <w:r>
              <w:rPr>
                <w:lang w:val="sr-Cyrl-RS"/>
              </w:rPr>
              <w:t>2.</w:t>
            </w:r>
          </w:p>
        </w:tc>
        <w:tc>
          <w:tcPr>
            <w:tcW w:w="3827" w:type="dxa"/>
          </w:tcPr>
          <w:p w:rsidR="00954792" w:rsidRPr="00954792" w:rsidRDefault="00954792" w:rsidP="002F7C2A">
            <w:pPr>
              <w:jc w:val="both"/>
              <w:rPr>
                <w:lang w:val="sr-Cyrl-RS"/>
              </w:rPr>
            </w:pPr>
            <w:r>
              <w:rPr>
                <w:lang w:val="sr-Cyrl-RS"/>
              </w:rPr>
              <w:t xml:space="preserve">Техничка контрола исправности и подешавање вентила сигурности </w:t>
            </w:r>
            <w:r>
              <w:rPr>
                <w:lang w:val="sr-Latn-RS"/>
              </w:rPr>
              <w:t>DN40NP16</w:t>
            </w:r>
            <w:r>
              <w:rPr>
                <w:lang w:val="sr-Cyrl-RS"/>
              </w:rPr>
              <w:t xml:space="preserve"> са издавањем извештаја (Централна кухиња)</w:t>
            </w:r>
          </w:p>
        </w:tc>
        <w:tc>
          <w:tcPr>
            <w:tcW w:w="1560" w:type="dxa"/>
          </w:tcPr>
          <w:p w:rsidR="00954792" w:rsidRDefault="00954792" w:rsidP="007B036F">
            <w:pPr>
              <w:jc w:val="center"/>
              <w:rPr>
                <w:lang w:val="sr-Cyrl-RS"/>
              </w:rPr>
            </w:pPr>
          </w:p>
          <w:p w:rsidR="00954792" w:rsidRDefault="00954792" w:rsidP="007B036F">
            <w:pPr>
              <w:jc w:val="center"/>
              <w:rPr>
                <w:lang w:val="sr-Cyrl-RS"/>
              </w:rPr>
            </w:pPr>
            <w:r>
              <w:rPr>
                <w:lang w:val="sr-Cyrl-RS"/>
              </w:rPr>
              <w:t>1 ком</w:t>
            </w:r>
          </w:p>
        </w:tc>
        <w:tc>
          <w:tcPr>
            <w:tcW w:w="1701" w:type="dxa"/>
          </w:tcPr>
          <w:p w:rsidR="00954792" w:rsidRPr="007B036F" w:rsidRDefault="00954792" w:rsidP="007B036F">
            <w:pPr>
              <w:jc w:val="center"/>
              <w:rPr>
                <w:lang w:val="sr-Latn-CS"/>
              </w:rPr>
            </w:pPr>
          </w:p>
        </w:tc>
        <w:tc>
          <w:tcPr>
            <w:tcW w:w="1842" w:type="dxa"/>
          </w:tcPr>
          <w:p w:rsidR="00954792" w:rsidRPr="007B036F" w:rsidRDefault="00954792" w:rsidP="007B036F">
            <w:pPr>
              <w:jc w:val="center"/>
              <w:rPr>
                <w:lang w:val="sr-Latn-CS"/>
              </w:rPr>
            </w:pPr>
          </w:p>
        </w:tc>
      </w:tr>
      <w:tr w:rsidR="00954792" w:rsidTr="002F7C2A">
        <w:tc>
          <w:tcPr>
            <w:tcW w:w="817" w:type="dxa"/>
          </w:tcPr>
          <w:p w:rsidR="00954792" w:rsidRDefault="00954792" w:rsidP="007B036F">
            <w:pPr>
              <w:rPr>
                <w:lang w:val="sr-Cyrl-RS"/>
              </w:rPr>
            </w:pPr>
            <w:r>
              <w:rPr>
                <w:lang w:val="sr-Cyrl-RS"/>
              </w:rPr>
              <w:t>3.</w:t>
            </w:r>
          </w:p>
        </w:tc>
        <w:tc>
          <w:tcPr>
            <w:tcW w:w="3827" w:type="dxa"/>
          </w:tcPr>
          <w:p w:rsidR="00954792" w:rsidRPr="00954792" w:rsidRDefault="00954792" w:rsidP="002F7C2A">
            <w:pPr>
              <w:jc w:val="both"/>
              <w:rPr>
                <w:lang w:val="sr-Cyrl-RS"/>
              </w:rPr>
            </w:pPr>
            <w:r>
              <w:rPr>
                <w:lang w:val="sr-Cyrl-RS"/>
              </w:rPr>
              <w:t xml:space="preserve">Техника контрола исправности и подешавање вентила сигурности </w:t>
            </w:r>
            <w:r>
              <w:rPr>
                <w:lang w:val="sr-Latn-RS"/>
              </w:rPr>
              <w:t>DN40NP16</w:t>
            </w:r>
            <w:r>
              <w:rPr>
                <w:lang w:val="sr-Cyrl-RS"/>
              </w:rPr>
              <w:t xml:space="preserve"> са опругом на котлу са издавањем извештаја (вртић ,,Бисер'')</w:t>
            </w:r>
          </w:p>
        </w:tc>
        <w:tc>
          <w:tcPr>
            <w:tcW w:w="1560" w:type="dxa"/>
          </w:tcPr>
          <w:p w:rsidR="00954792" w:rsidRDefault="00954792" w:rsidP="007B036F">
            <w:pPr>
              <w:jc w:val="center"/>
              <w:rPr>
                <w:lang w:val="sr-Cyrl-RS"/>
              </w:rPr>
            </w:pPr>
          </w:p>
          <w:p w:rsidR="00954792" w:rsidRDefault="00954792" w:rsidP="007B036F">
            <w:pPr>
              <w:jc w:val="center"/>
              <w:rPr>
                <w:lang w:val="sr-Cyrl-RS"/>
              </w:rPr>
            </w:pPr>
            <w:r>
              <w:rPr>
                <w:lang w:val="sr-Cyrl-RS"/>
              </w:rPr>
              <w:t>1 ком</w:t>
            </w:r>
          </w:p>
        </w:tc>
        <w:tc>
          <w:tcPr>
            <w:tcW w:w="1701" w:type="dxa"/>
          </w:tcPr>
          <w:p w:rsidR="00954792" w:rsidRPr="007B036F" w:rsidRDefault="00954792" w:rsidP="007B036F">
            <w:pPr>
              <w:jc w:val="center"/>
              <w:rPr>
                <w:lang w:val="sr-Latn-CS"/>
              </w:rPr>
            </w:pPr>
          </w:p>
        </w:tc>
        <w:tc>
          <w:tcPr>
            <w:tcW w:w="1842" w:type="dxa"/>
          </w:tcPr>
          <w:p w:rsidR="00954792" w:rsidRPr="007B036F" w:rsidRDefault="00954792" w:rsidP="007B036F">
            <w:pPr>
              <w:jc w:val="center"/>
              <w:rPr>
                <w:lang w:val="sr-Latn-CS"/>
              </w:rPr>
            </w:pPr>
          </w:p>
        </w:tc>
      </w:tr>
      <w:tr w:rsidR="00954792" w:rsidTr="002F7C2A">
        <w:tc>
          <w:tcPr>
            <w:tcW w:w="817" w:type="dxa"/>
          </w:tcPr>
          <w:p w:rsidR="00954792" w:rsidRDefault="00954792" w:rsidP="007B036F">
            <w:pPr>
              <w:rPr>
                <w:lang w:val="sr-Cyrl-RS"/>
              </w:rPr>
            </w:pPr>
            <w:r>
              <w:rPr>
                <w:lang w:val="sr-Cyrl-RS"/>
              </w:rPr>
              <w:t>4.</w:t>
            </w:r>
          </w:p>
        </w:tc>
        <w:tc>
          <w:tcPr>
            <w:tcW w:w="3827" w:type="dxa"/>
          </w:tcPr>
          <w:p w:rsidR="00954792" w:rsidRDefault="00954792" w:rsidP="00954792">
            <w:pPr>
              <w:jc w:val="both"/>
              <w:rPr>
                <w:lang w:val="sr-Cyrl-RS"/>
              </w:rPr>
            </w:pPr>
            <w:r>
              <w:rPr>
                <w:lang w:val="sr-Cyrl-RS"/>
              </w:rPr>
              <w:t xml:space="preserve">Техника контрола исправности и подешавање вентила сигурности </w:t>
            </w:r>
            <w:r>
              <w:rPr>
                <w:lang w:val="sr-Latn-RS"/>
              </w:rPr>
              <w:t>DN40NP16</w:t>
            </w:r>
            <w:r>
              <w:rPr>
                <w:lang w:val="sr-Cyrl-RS"/>
              </w:rPr>
              <w:t xml:space="preserve"> са опругом на </w:t>
            </w:r>
            <w:r>
              <w:rPr>
                <w:lang w:val="sr-Cyrl-RS"/>
              </w:rPr>
              <w:t>посуди</w:t>
            </w:r>
            <w:r>
              <w:rPr>
                <w:lang w:val="sr-Cyrl-RS"/>
              </w:rPr>
              <w:t xml:space="preserve"> са из</w:t>
            </w:r>
            <w:r>
              <w:rPr>
                <w:lang w:val="sr-Cyrl-RS"/>
              </w:rPr>
              <w:t>давањем извештаја (вртић ,,Сунце</w:t>
            </w:r>
            <w:r>
              <w:rPr>
                <w:lang w:val="sr-Cyrl-RS"/>
              </w:rPr>
              <w:t>'')</w:t>
            </w:r>
          </w:p>
        </w:tc>
        <w:tc>
          <w:tcPr>
            <w:tcW w:w="1560" w:type="dxa"/>
          </w:tcPr>
          <w:p w:rsidR="00954792" w:rsidRDefault="00954792" w:rsidP="007B036F">
            <w:pPr>
              <w:jc w:val="center"/>
              <w:rPr>
                <w:lang w:val="sr-Cyrl-RS"/>
              </w:rPr>
            </w:pPr>
          </w:p>
          <w:p w:rsidR="00954792" w:rsidRDefault="00954792" w:rsidP="007B036F">
            <w:pPr>
              <w:jc w:val="center"/>
              <w:rPr>
                <w:lang w:val="sr-Cyrl-RS"/>
              </w:rPr>
            </w:pPr>
            <w:r>
              <w:rPr>
                <w:lang w:val="sr-Cyrl-RS"/>
              </w:rPr>
              <w:t>1 ком</w:t>
            </w:r>
          </w:p>
        </w:tc>
        <w:tc>
          <w:tcPr>
            <w:tcW w:w="1701" w:type="dxa"/>
          </w:tcPr>
          <w:p w:rsidR="00954792" w:rsidRPr="007B036F" w:rsidRDefault="00954792" w:rsidP="007B036F">
            <w:pPr>
              <w:jc w:val="center"/>
              <w:rPr>
                <w:lang w:val="sr-Latn-CS"/>
              </w:rPr>
            </w:pPr>
          </w:p>
        </w:tc>
        <w:tc>
          <w:tcPr>
            <w:tcW w:w="1842" w:type="dxa"/>
          </w:tcPr>
          <w:p w:rsidR="00954792" w:rsidRPr="007B036F" w:rsidRDefault="00954792" w:rsidP="007B036F">
            <w:pPr>
              <w:jc w:val="center"/>
              <w:rPr>
                <w:lang w:val="sr-Latn-CS"/>
              </w:rPr>
            </w:pPr>
          </w:p>
        </w:tc>
      </w:tr>
      <w:tr w:rsidR="00954792" w:rsidTr="002F7C2A">
        <w:tc>
          <w:tcPr>
            <w:tcW w:w="817" w:type="dxa"/>
          </w:tcPr>
          <w:p w:rsidR="00954792" w:rsidRDefault="00954792" w:rsidP="007B036F">
            <w:pPr>
              <w:rPr>
                <w:lang w:val="sr-Cyrl-RS"/>
              </w:rPr>
            </w:pPr>
            <w:r>
              <w:rPr>
                <w:lang w:val="sr-Cyrl-RS"/>
              </w:rPr>
              <w:t>5.</w:t>
            </w:r>
          </w:p>
        </w:tc>
        <w:tc>
          <w:tcPr>
            <w:tcW w:w="3827" w:type="dxa"/>
          </w:tcPr>
          <w:p w:rsidR="00954792" w:rsidRPr="00954792" w:rsidRDefault="00954792" w:rsidP="00954792">
            <w:pPr>
              <w:jc w:val="both"/>
              <w:rPr>
                <w:lang w:val="sr-Latn-RS"/>
              </w:rPr>
            </w:pPr>
            <w:r>
              <w:rPr>
                <w:lang w:val="sr-Cyrl-RS"/>
              </w:rPr>
              <w:t xml:space="preserve">Одређивање притиска почетка отварања и притиска затварања вентила сигурности на казанима у централној кухињи. </w:t>
            </w:r>
            <w:r>
              <w:rPr>
                <w:lang w:val="sr-Latn-RS"/>
              </w:rPr>
              <w:t xml:space="preserve">DN3/4’’(DN20) </w:t>
            </w:r>
            <w:r>
              <w:rPr>
                <w:lang w:val="sr-Cyrl-RS"/>
              </w:rPr>
              <w:t xml:space="preserve">према стандарду </w:t>
            </w:r>
            <w:r>
              <w:rPr>
                <w:lang w:val="sr-Latn-RS"/>
              </w:rPr>
              <w:t>SRPS EN ISO 41261:2014</w:t>
            </w:r>
          </w:p>
        </w:tc>
        <w:tc>
          <w:tcPr>
            <w:tcW w:w="1560" w:type="dxa"/>
          </w:tcPr>
          <w:p w:rsidR="00954792" w:rsidRDefault="00954792" w:rsidP="007B036F">
            <w:pPr>
              <w:jc w:val="center"/>
              <w:rPr>
                <w:lang w:val="sr-Latn-RS"/>
              </w:rPr>
            </w:pPr>
          </w:p>
          <w:p w:rsidR="00954792" w:rsidRDefault="00954792" w:rsidP="007B036F">
            <w:pPr>
              <w:jc w:val="center"/>
              <w:rPr>
                <w:lang w:val="sr-Latn-RS"/>
              </w:rPr>
            </w:pPr>
          </w:p>
          <w:p w:rsidR="00954792" w:rsidRPr="00954792" w:rsidRDefault="00954792" w:rsidP="007B036F">
            <w:pPr>
              <w:jc w:val="center"/>
              <w:rPr>
                <w:lang w:val="sr-Latn-RS"/>
              </w:rPr>
            </w:pPr>
            <w:r>
              <w:rPr>
                <w:lang w:val="sr-Latn-RS"/>
              </w:rPr>
              <w:t>8</w:t>
            </w:r>
            <w:r>
              <w:rPr>
                <w:lang w:val="sr-Cyrl-RS"/>
              </w:rPr>
              <w:t xml:space="preserve"> ком</w:t>
            </w:r>
          </w:p>
        </w:tc>
        <w:tc>
          <w:tcPr>
            <w:tcW w:w="1701" w:type="dxa"/>
          </w:tcPr>
          <w:p w:rsidR="00954792" w:rsidRPr="007B036F" w:rsidRDefault="00954792" w:rsidP="007B036F">
            <w:pPr>
              <w:jc w:val="center"/>
              <w:rPr>
                <w:lang w:val="sr-Latn-CS"/>
              </w:rPr>
            </w:pPr>
          </w:p>
        </w:tc>
        <w:tc>
          <w:tcPr>
            <w:tcW w:w="1842" w:type="dxa"/>
          </w:tcPr>
          <w:p w:rsidR="00954792" w:rsidRPr="007B036F" w:rsidRDefault="00954792" w:rsidP="007B036F">
            <w:pPr>
              <w:jc w:val="center"/>
              <w:rPr>
                <w:lang w:val="sr-Latn-CS"/>
              </w:rPr>
            </w:pPr>
          </w:p>
        </w:tc>
      </w:tr>
      <w:tr w:rsidR="00954792" w:rsidTr="002F7C2A">
        <w:tc>
          <w:tcPr>
            <w:tcW w:w="817" w:type="dxa"/>
          </w:tcPr>
          <w:p w:rsidR="00954792" w:rsidRPr="00954792" w:rsidRDefault="00954792" w:rsidP="007B036F">
            <w:pPr>
              <w:rPr>
                <w:lang w:val="sr-Latn-RS"/>
              </w:rPr>
            </w:pPr>
            <w:r>
              <w:rPr>
                <w:lang w:val="sr-Latn-RS"/>
              </w:rPr>
              <w:t>6.</w:t>
            </w:r>
          </w:p>
        </w:tc>
        <w:tc>
          <w:tcPr>
            <w:tcW w:w="3827" w:type="dxa"/>
          </w:tcPr>
          <w:p w:rsidR="00954792" w:rsidRPr="00954792" w:rsidRDefault="00954792" w:rsidP="00954792">
            <w:pPr>
              <w:jc w:val="both"/>
              <w:rPr>
                <w:lang w:val="sr-Cyrl-RS"/>
              </w:rPr>
            </w:pPr>
            <w:r>
              <w:rPr>
                <w:lang w:val="sr-Cyrl-RS"/>
              </w:rPr>
              <w:t>Централни бојлер у вртићу ,,Црвенкапа''</w:t>
            </w:r>
            <w:r w:rsidR="007034C5">
              <w:rPr>
                <w:lang w:val="sr-Cyrl-RS"/>
              </w:rPr>
              <w:t>: Испитивање вентила сигурности на централном бојлеру са издавањем извешатаја</w:t>
            </w:r>
          </w:p>
        </w:tc>
        <w:tc>
          <w:tcPr>
            <w:tcW w:w="1560" w:type="dxa"/>
          </w:tcPr>
          <w:p w:rsidR="00954792" w:rsidRDefault="00954792" w:rsidP="007B036F">
            <w:pPr>
              <w:jc w:val="center"/>
              <w:rPr>
                <w:lang w:val="sr-Cyrl-RS"/>
              </w:rPr>
            </w:pPr>
          </w:p>
          <w:p w:rsidR="007034C5" w:rsidRPr="007034C5" w:rsidRDefault="007034C5" w:rsidP="007B036F">
            <w:pPr>
              <w:jc w:val="center"/>
              <w:rPr>
                <w:lang w:val="sr-Cyrl-RS"/>
              </w:rPr>
            </w:pPr>
            <w:r>
              <w:rPr>
                <w:lang w:val="sr-Cyrl-RS"/>
              </w:rPr>
              <w:t>1 ком</w:t>
            </w:r>
          </w:p>
        </w:tc>
        <w:tc>
          <w:tcPr>
            <w:tcW w:w="1701" w:type="dxa"/>
          </w:tcPr>
          <w:p w:rsidR="00954792" w:rsidRPr="007B036F" w:rsidRDefault="00954792" w:rsidP="007B036F">
            <w:pPr>
              <w:jc w:val="center"/>
              <w:rPr>
                <w:lang w:val="sr-Latn-CS"/>
              </w:rPr>
            </w:pPr>
          </w:p>
        </w:tc>
        <w:tc>
          <w:tcPr>
            <w:tcW w:w="1842" w:type="dxa"/>
          </w:tcPr>
          <w:p w:rsidR="00954792" w:rsidRPr="007B036F" w:rsidRDefault="00954792" w:rsidP="007B036F">
            <w:pPr>
              <w:jc w:val="center"/>
              <w:rPr>
                <w:lang w:val="sr-Latn-CS"/>
              </w:rPr>
            </w:pPr>
          </w:p>
        </w:tc>
      </w:tr>
      <w:tr w:rsidR="002F7C2A" w:rsidTr="00D84D64">
        <w:tc>
          <w:tcPr>
            <w:tcW w:w="6204" w:type="dxa"/>
            <w:gridSpan w:val="3"/>
          </w:tcPr>
          <w:p w:rsidR="002F7C2A" w:rsidRDefault="002F7C2A" w:rsidP="007B036F">
            <w:pPr>
              <w:jc w:val="center"/>
              <w:rPr>
                <w:lang w:val="sr-Cyrl-RS"/>
              </w:rPr>
            </w:pPr>
          </w:p>
          <w:p w:rsidR="002F7C2A" w:rsidRDefault="002F7C2A" w:rsidP="007B036F">
            <w:pPr>
              <w:jc w:val="center"/>
              <w:rPr>
                <w:lang w:val="sr-Cyrl-RS"/>
              </w:rPr>
            </w:pPr>
            <w:r w:rsidRPr="007B036F">
              <w:rPr>
                <w:b/>
                <w:lang w:val="sr-Cyrl-RS"/>
              </w:rPr>
              <w:t>УКУПНА ЦЕНА БЕЗ ПДВ-А</w:t>
            </w:r>
          </w:p>
        </w:tc>
        <w:tc>
          <w:tcPr>
            <w:tcW w:w="3543" w:type="dxa"/>
            <w:gridSpan w:val="2"/>
          </w:tcPr>
          <w:p w:rsidR="002F7C2A" w:rsidRPr="007B036F" w:rsidRDefault="002F7C2A" w:rsidP="007B036F">
            <w:pPr>
              <w:jc w:val="center"/>
              <w:rPr>
                <w:lang w:val="sr-Latn-CS"/>
              </w:rPr>
            </w:pPr>
          </w:p>
        </w:tc>
      </w:tr>
      <w:tr w:rsidR="002F7C2A" w:rsidTr="00C01110">
        <w:tc>
          <w:tcPr>
            <w:tcW w:w="6204" w:type="dxa"/>
            <w:gridSpan w:val="3"/>
          </w:tcPr>
          <w:p w:rsidR="002F7C2A" w:rsidRDefault="002F7C2A" w:rsidP="007B036F">
            <w:pPr>
              <w:jc w:val="center"/>
              <w:rPr>
                <w:lang w:val="sr-Cyrl-RS"/>
              </w:rPr>
            </w:pPr>
          </w:p>
          <w:p w:rsidR="002F7C2A" w:rsidRDefault="002F7C2A" w:rsidP="007B036F">
            <w:pPr>
              <w:jc w:val="center"/>
              <w:rPr>
                <w:lang w:val="sr-Cyrl-RS"/>
              </w:rPr>
            </w:pPr>
            <w:r w:rsidRPr="007B036F">
              <w:rPr>
                <w:b/>
                <w:lang w:val="sr-Cyrl-RS"/>
              </w:rPr>
              <w:t>ИЗНОС ПДВ-А</w:t>
            </w:r>
          </w:p>
        </w:tc>
        <w:tc>
          <w:tcPr>
            <w:tcW w:w="3543" w:type="dxa"/>
            <w:gridSpan w:val="2"/>
          </w:tcPr>
          <w:p w:rsidR="002F7C2A" w:rsidRPr="007B036F" w:rsidRDefault="002F7C2A" w:rsidP="007B036F">
            <w:pPr>
              <w:jc w:val="center"/>
              <w:rPr>
                <w:lang w:val="sr-Latn-CS"/>
              </w:rPr>
            </w:pPr>
          </w:p>
        </w:tc>
      </w:tr>
      <w:tr w:rsidR="002F7C2A" w:rsidTr="007359B0">
        <w:tc>
          <w:tcPr>
            <w:tcW w:w="6204" w:type="dxa"/>
            <w:gridSpan w:val="3"/>
          </w:tcPr>
          <w:p w:rsidR="002F7C2A" w:rsidRDefault="002F7C2A" w:rsidP="007B036F">
            <w:pPr>
              <w:jc w:val="center"/>
              <w:rPr>
                <w:lang w:val="sr-Cyrl-RS"/>
              </w:rPr>
            </w:pPr>
          </w:p>
          <w:p w:rsidR="002F7C2A" w:rsidRDefault="002F7C2A" w:rsidP="007B036F">
            <w:pPr>
              <w:jc w:val="center"/>
              <w:rPr>
                <w:lang w:val="sr-Cyrl-RS"/>
              </w:rPr>
            </w:pPr>
            <w:r w:rsidRPr="007B036F">
              <w:rPr>
                <w:b/>
                <w:lang w:val="sr-Cyrl-RS"/>
              </w:rPr>
              <w:t>УКУПНА ЦЕНА СА ПДВ-ОМ</w:t>
            </w:r>
          </w:p>
        </w:tc>
        <w:tc>
          <w:tcPr>
            <w:tcW w:w="3543" w:type="dxa"/>
            <w:gridSpan w:val="2"/>
          </w:tcPr>
          <w:p w:rsidR="002F7C2A" w:rsidRPr="007B036F" w:rsidRDefault="002F7C2A" w:rsidP="007B036F">
            <w:pPr>
              <w:jc w:val="center"/>
              <w:rPr>
                <w:lang w:val="sr-Latn-CS"/>
              </w:rPr>
            </w:pPr>
          </w:p>
        </w:tc>
      </w:tr>
    </w:tbl>
    <w:p w:rsidR="007B036F" w:rsidRDefault="007B036F" w:rsidP="007B036F">
      <w:pPr>
        <w:suppressAutoHyphens/>
        <w:ind w:right="-1"/>
        <w:rPr>
          <w:rFonts w:eastAsia="Times New Roman"/>
          <w:b/>
          <w:lang w:val="sr-Cyrl-RS" w:eastAsia="ar-SA"/>
        </w:rPr>
      </w:pPr>
    </w:p>
    <w:p w:rsidR="007034C5" w:rsidRPr="007034C5" w:rsidRDefault="007034C5" w:rsidP="007B036F">
      <w:pPr>
        <w:suppressAutoHyphens/>
        <w:ind w:left="-142" w:right="288"/>
        <w:rPr>
          <w:rFonts w:eastAsia="Times New Roman"/>
          <w:lang w:val="sr-Latn-RS"/>
        </w:rPr>
      </w:pPr>
      <w:r>
        <w:rPr>
          <w:rFonts w:eastAsia="Times New Roman"/>
          <w:b/>
          <w:lang w:val="sr-Cyrl-RS"/>
        </w:rPr>
        <w:t xml:space="preserve">НАПОМЕНА: </w:t>
      </w:r>
      <w:r w:rsidRPr="007034C5">
        <w:rPr>
          <w:rFonts w:eastAsia="Times New Roman"/>
          <w:lang w:val="sr-Cyrl-RS"/>
        </w:rPr>
        <w:t xml:space="preserve">Одређивање притиска почетка отврања и притиска затварања вентила сигурности према </w:t>
      </w:r>
      <w:r w:rsidRPr="007034C5">
        <w:rPr>
          <w:rFonts w:eastAsia="Times New Roman"/>
          <w:lang w:val="sr-Latn-RS"/>
        </w:rPr>
        <w:t xml:space="preserve"> SRPS EN ISO 4126-1:2014, SRPS EN ISO 4126-1/A1:2017, SRPS EN ISO 4126-1/A2:2019, T.7.2.</w:t>
      </w:r>
    </w:p>
    <w:p w:rsidR="007034C5" w:rsidRDefault="007034C5"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916D57" w:rsidRDefault="00916D57" w:rsidP="007B036F">
      <w:pPr>
        <w:suppressAutoHyphens/>
        <w:ind w:left="-142"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w:t>
      </w:r>
      <w:r w:rsidR="007034C5">
        <w:rPr>
          <w:rFonts w:eastAsia="Times New Roman"/>
          <w:lang w:val="sr-Cyrl-RS"/>
        </w:rPr>
        <w:t xml:space="preserve"> радних </w:t>
      </w:r>
      <w:r>
        <w:rPr>
          <w:rFonts w:eastAsia="Times New Roman"/>
          <w:lang w:val="sr-Cyrl-RS"/>
        </w:rPr>
        <w:t xml:space="preserve"> дана (не може бити дужи од </w:t>
      </w:r>
      <w:r w:rsidR="007034C5">
        <w:rPr>
          <w:rFonts w:eastAsia="Times New Roman"/>
          <w:lang w:val="sr-Cyrl-RS"/>
        </w:rPr>
        <w:t>10 радних</w:t>
      </w:r>
      <w:r>
        <w:rPr>
          <w:rFonts w:eastAsia="Times New Roman"/>
          <w:lang w:val="sr-Cyrl-RS"/>
        </w:rPr>
        <w:t xml:space="preserve"> дана) од дана позива Наручиоца.</w:t>
      </w:r>
    </w:p>
    <w:p w:rsidR="00916D57" w:rsidRDefault="00916D57" w:rsidP="007B036F">
      <w:pPr>
        <w:suppressAutoHyphens/>
        <w:ind w:left="-142"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7034C5">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Latn-R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Default="007034C5" w:rsidP="007B036F">
      <w:pPr>
        <w:rPr>
          <w:rFonts w:eastAsia="Times New Roman"/>
          <w:bCs/>
          <w:iCs/>
          <w:lang w:val="sr-Latn-RS"/>
        </w:rPr>
      </w:pPr>
    </w:p>
    <w:p w:rsidR="007034C5" w:rsidRPr="007034C5" w:rsidRDefault="007034C5" w:rsidP="007B036F">
      <w:pPr>
        <w:rPr>
          <w:rFonts w:eastAsia="Times New Roman"/>
          <w:bCs/>
          <w:iCs/>
          <w:lang w:val="sr-Latn-RS"/>
        </w:rPr>
      </w:pPr>
    </w:p>
    <w:p w:rsidR="007B036F" w:rsidRDefault="007B036F" w:rsidP="007B036F">
      <w:pPr>
        <w:rPr>
          <w:rFonts w:eastAsia="Times New Roman"/>
          <w:bCs/>
          <w:iCs/>
          <w:lang w:val="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7034C5">
        <w:rPr>
          <w:rFonts w:eastAsia="Times New Roman"/>
          <w:b/>
          <w:lang w:val="sr-Latn-RS" w:eastAsia="sr-Latn-CS"/>
        </w:rPr>
        <w:t>2.2.86</w:t>
      </w:r>
      <w:r w:rsidRPr="009209F0">
        <w:rPr>
          <w:rFonts w:eastAsia="Times New Roman"/>
          <w:b/>
          <w:lang w:val="sr-Cyrl-CS" w:eastAsia="sr-Latn-CS"/>
        </w:rPr>
        <w:t xml:space="preserve">. </w:t>
      </w:r>
      <w:r w:rsidR="007034C5">
        <w:rPr>
          <w:rFonts w:eastAsia="Times New Roman" w:cs="Arial"/>
          <w:b/>
          <w:lang w:val="sr-Cyrl-RS" w:eastAsia="sr-Cyrl-CS"/>
        </w:rPr>
        <w:t>П</w:t>
      </w:r>
      <w:r w:rsidR="00916D57">
        <w:rPr>
          <w:rFonts w:eastAsia="Times New Roman" w:cs="Arial"/>
          <w:b/>
          <w:lang w:val="sr-Cyrl-CS" w:eastAsia="sr-Cyrl-CS"/>
        </w:rPr>
        <w:t xml:space="preserve">реглед </w:t>
      </w:r>
      <w:r w:rsidR="007034C5">
        <w:rPr>
          <w:rFonts w:eastAsia="Times New Roman" w:cs="Arial"/>
          <w:b/>
          <w:lang w:val="sr-Cyrl-CS" w:eastAsia="sr-Cyrl-CS"/>
        </w:rPr>
        <w:t>и баждарење судова под притиском</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7034C5"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034C5" w:rsidRPr="009209F0" w:rsidRDefault="007034C5"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 xml:space="preserve">да има Решење акредитованог тела Републике Србије </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7034C5">
        <w:rPr>
          <w:rFonts w:eastAsia="Times New Roman"/>
          <w:b/>
          <w:lang w:val="sr-Latn-RS" w:eastAsia="sr-Latn-CS"/>
        </w:rPr>
        <w:t>2.2.86</w:t>
      </w:r>
      <w:r w:rsidR="007034C5" w:rsidRPr="009209F0">
        <w:rPr>
          <w:rFonts w:eastAsia="Times New Roman"/>
          <w:b/>
          <w:lang w:val="sr-Cyrl-CS" w:eastAsia="sr-Latn-CS"/>
        </w:rPr>
        <w:t xml:space="preserve">. </w:t>
      </w:r>
      <w:r w:rsidR="007034C5">
        <w:rPr>
          <w:rFonts w:eastAsia="Times New Roman" w:cs="Arial"/>
          <w:b/>
          <w:lang w:val="sr-Cyrl-RS" w:eastAsia="sr-Cyrl-CS"/>
        </w:rPr>
        <w:t>П</w:t>
      </w:r>
      <w:r w:rsidR="007034C5">
        <w:rPr>
          <w:rFonts w:eastAsia="Times New Roman" w:cs="Arial"/>
          <w:b/>
          <w:lang w:val="sr-Cyrl-CS" w:eastAsia="sr-Cyrl-CS"/>
        </w:rPr>
        <w:t>реглед и баждарење судова под притиском</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7034C5">
        <w:rPr>
          <w:rFonts w:eastAsia="Times New Roman"/>
          <w:bCs/>
          <w:iCs/>
          <w:lang w:val="sr-Cyrl-CS"/>
        </w:rPr>
        <w:t>3</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sectPr w:rsidR="007B036F" w:rsidSect="002F7C2A">
      <w:pgSz w:w="12240" w:h="15840"/>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2F7C2A"/>
    <w:rsid w:val="006B2ADB"/>
    <w:rsid w:val="007034C5"/>
    <w:rsid w:val="007B036F"/>
    <w:rsid w:val="007B780A"/>
    <w:rsid w:val="00916D57"/>
    <w:rsid w:val="00954792"/>
    <w:rsid w:val="009F4735"/>
    <w:rsid w:val="00BF1DB3"/>
    <w:rsid w:val="00DD7BAD"/>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2022-06-16T10:12:00Z</dcterms:created>
  <dcterms:modified xsi:type="dcterms:W3CDTF">2023-05-26T07:25:00Z</dcterms:modified>
</cp:coreProperties>
</file>