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4449E">
        <w:rPr>
          <w:rFonts w:eastAsia="Times New Roman"/>
          <w:b/>
          <w:sz w:val="44"/>
          <w:szCs w:val="32"/>
          <w:lang w:val="sr-Cyrl-RS"/>
        </w:rPr>
        <w:t>2.2.</w:t>
      </w:r>
      <w:r w:rsidR="00CF2AA2">
        <w:rPr>
          <w:rFonts w:eastAsia="Times New Roman"/>
          <w:b/>
          <w:sz w:val="44"/>
          <w:szCs w:val="32"/>
        </w:rPr>
        <w:t>9</w:t>
      </w:r>
      <w:r w:rsidR="00CF2AA2">
        <w:rPr>
          <w:rFonts w:eastAsia="Times New Roman"/>
          <w:b/>
          <w:sz w:val="44"/>
          <w:szCs w:val="32"/>
          <w:lang w:val="sr-Cyrl-RS"/>
        </w:rPr>
        <w:t>1</w:t>
      </w:r>
      <w:r>
        <w:rPr>
          <w:rFonts w:eastAsia="Times New Roman"/>
          <w:b/>
          <w:sz w:val="44"/>
          <w:szCs w:val="32"/>
          <w:lang w:val="sr-Cyrl-RS"/>
        </w:rPr>
        <w:t xml:space="preserve">. </w:t>
      </w:r>
      <w:r w:rsidR="00CF2AA2">
        <w:rPr>
          <w:rFonts w:eastAsia="Times New Roman"/>
          <w:b/>
          <w:sz w:val="44"/>
          <w:szCs w:val="32"/>
          <w:lang w:val="sr-Cyrl-RS"/>
        </w:rPr>
        <w:t>КАМЕРЕ ЗА ВРТИЋ ВИЛИН ГРАД</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FC2340">
        <w:trPr>
          <w:trHeight w:val="395"/>
        </w:trPr>
        <w:tc>
          <w:tcPr>
            <w:tcW w:w="720" w:type="dxa"/>
            <w:tcBorders>
              <w:top w:val="single" w:sz="4" w:space="0" w:color="auto"/>
              <w:left w:val="single" w:sz="4" w:space="0" w:color="auto"/>
              <w:bottom w:val="single" w:sz="4" w:space="0" w:color="auto"/>
              <w:right w:val="single" w:sz="4" w:space="0" w:color="auto"/>
            </w:tcBorders>
            <w:hideMark/>
          </w:tcPr>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rsidR="00C35271" w:rsidRDefault="00CF2AA2" w:rsidP="00CF2AA2">
            <w:pPr>
              <w:tabs>
                <w:tab w:val="left" w:pos="1634"/>
              </w:tabs>
              <w:spacing w:after="200"/>
              <w:jc w:val="both"/>
              <w:rPr>
                <w:rFonts w:eastAsia="Cambria"/>
                <w:szCs w:val="32"/>
                <w:lang w:val="sr-Cyrl-RS"/>
              </w:rPr>
            </w:pPr>
            <w:r>
              <w:rPr>
                <w:rFonts w:eastAsia="Times New Roman"/>
                <w:szCs w:val="22"/>
                <w:lang w:val="sr-Cyrl-RS"/>
              </w:rPr>
              <w:t>Камера</w:t>
            </w:r>
            <w:r w:rsidRPr="00CF2AA2">
              <w:rPr>
                <w:rFonts w:eastAsia="Times New Roman"/>
                <w:szCs w:val="22"/>
              </w:rPr>
              <w:t xml:space="preserve"> 2MP HDCVI</w:t>
            </w:r>
            <w:r>
              <w:rPr>
                <w:rFonts w:eastAsia="Times New Roman"/>
                <w:szCs w:val="22"/>
                <w:lang w:val="sr-Cyrl-RS"/>
              </w:rPr>
              <w:t>,</w:t>
            </w:r>
            <w:r w:rsidRPr="00CF2AA2">
              <w:rPr>
                <w:rFonts w:eastAsia="Times New Roman"/>
                <w:szCs w:val="22"/>
              </w:rPr>
              <w:t xml:space="preserve"> </w:t>
            </w:r>
            <w:r>
              <w:rPr>
                <w:rFonts w:eastAsia="Times New Roman"/>
                <w:szCs w:val="22"/>
                <w:lang w:val="sr-Cyrl-RS"/>
              </w:rPr>
              <w:t>камера у</w:t>
            </w:r>
            <w:r>
              <w:rPr>
                <w:rFonts w:eastAsia="Times New Roman"/>
                <w:szCs w:val="22"/>
              </w:rPr>
              <w:t xml:space="preserve"> </w:t>
            </w:r>
            <w:r w:rsidRPr="00CF2AA2">
              <w:rPr>
                <w:rFonts w:eastAsia="Times New Roman"/>
                <w:szCs w:val="22"/>
              </w:rPr>
              <w:t xml:space="preserve"> eyeball </w:t>
            </w:r>
            <w:r>
              <w:rPr>
                <w:rFonts w:eastAsia="Times New Roman"/>
                <w:szCs w:val="22"/>
                <w:lang w:val="sr-Cyrl-RS"/>
              </w:rPr>
              <w:t>кућишту</w:t>
            </w:r>
            <w:r w:rsidRPr="00CF2AA2">
              <w:rPr>
                <w:rFonts w:eastAsia="Times New Roman"/>
                <w:szCs w:val="22"/>
              </w:rPr>
              <w:t xml:space="preserve"> 4 </w:t>
            </w:r>
            <w:r>
              <w:rPr>
                <w:rFonts w:eastAsia="Times New Roman"/>
                <w:szCs w:val="22"/>
                <w:lang w:val="sr-Cyrl-RS"/>
              </w:rPr>
              <w:t>у</w:t>
            </w:r>
            <w:r w:rsidRPr="00CF2AA2">
              <w:rPr>
                <w:rFonts w:eastAsia="Times New Roman"/>
                <w:szCs w:val="22"/>
              </w:rPr>
              <w:t xml:space="preserve"> 1 TVI/AHD/CVI/CVBS </w:t>
            </w:r>
            <w:r>
              <w:rPr>
                <w:rFonts w:eastAsia="Times New Roman"/>
                <w:szCs w:val="22"/>
                <w:lang w:val="sr-Cyrl-RS"/>
              </w:rPr>
              <w:t>режим</w:t>
            </w:r>
            <w:r w:rsidRPr="00CF2AA2">
              <w:rPr>
                <w:rFonts w:eastAsia="Times New Roman"/>
                <w:szCs w:val="22"/>
              </w:rPr>
              <w:t xml:space="preserve">, Full-color, Starlight. 0.001Lux/F1.6, 30IRE, 0Lux white Light on. </w:t>
            </w:r>
            <w:r>
              <w:rPr>
                <w:rFonts w:eastAsia="Times New Roman"/>
                <w:szCs w:val="22"/>
                <w:lang w:val="sr-Cyrl-RS"/>
              </w:rPr>
              <w:t xml:space="preserve">Максимална резолуција </w:t>
            </w:r>
            <w:r w:rsidRPr="00CF2AA2">
              <w:rPr>
                <w:rFonts w:eastAsia="Times New Roman"/>
                <w:szCs w:val="22"/>
              </w:rPr>
              <w:t xml:space="preserve">1920x1080. </w:t>
            </w:r>
            <w:r>
              <w:rPr>
                <w:rFonts w:eastAsia="Times New Roman"/>
                <w:szCs w:val="22"/>
                <w:lang w:val="sr-Cyrl-RS"/>
              </w:rPr>
              <w:t xml:space="preserve">Фиксна оптика </w:t>
            </w:r>
            <w:r w:rsidRPr="00CF2AA2">
              <w:rPr>
                <w:rFonts w:eastAsia="Times New Roman"/>
                <w:szCs w:val="22"/>
              </w:rPr>
              <w:t xml:space="preserve">2.8mm. </w:t>
            </w:r>
            <w:r>
              <w:rPr>
                <w:rFonts w:eastAsia="Times New Roman"/>
                <w:szCs w:val="22"/>
                <w:lang w:val="sr-Cyrl-RS"/>
              </w:rPr>
              <w:t>Ниво заштите</w:t>
            </w:r>
            <w:r w:rsidRPr="00CF2AA2">
              <w:rPr>
                <w:rFonts w:eastAsia="Times New Roman"/>
                <w:szCs w:val="22"/>
              </w:rPr>
              <w:t xml:space="preserve"> IP67. 130dB WDR. </w:t>
            </w:r>
            <w:r>
              <w:rPr>
                <w:rFonts w:eastAsia="Times New Roman"/>
                <w:szCs w:val="22"/>
                <w:lang w:val="sr-Cyrl-RS"/>
              </w:rPr>
              <w:t>Домет</w:t>
            </w:r>
            <w:r w:rsidRPr="00CF2AA2">
              <w:rPr>
                <w:rFonts w:eastAsia="Times New Roman"/>
                <w:szCs w:val="22"/>
              </w:rPr>
              <w:t xml:space="preserve"> LED </w:t>
            </w:r>
            <w:r>
              <w:rPr>
                <w:rFonts w:eastAsia="Times New Roman"/>
                <w:szCs w:val="22"/>
                <w:lang w:val="sr-Cyrl-RS"/>
              </w:rPr>
              <w:t>диода</w:t>
            </w:r>
            <w:r w:rsidRPr="00CF2AA2">
              <w:rPr>
                <w:rFonts w:eastAsia="Times New Roman"/>
                <w:szCs w:val="22"/>
              </w:rPr>
              <w:t xml:space="preserve"> 40 </w:t>
            </w:r>
            <w:r>
              <w:rPr>
                <w:rFonts w:eastAsia="Times New Roman"/>
                <w:szCs w:val="22"/>
                <w:lang w:val="sr-Cyrl-RS"/>
              </w:rPr>
              <w:t>метара</w:t>
            </w:r>
            <w:r w:rsidRPr="00CF2AA2">
              <w:rPr>
                <w:rFonts w:eastAsia="Times New Roman"/>
                <w:szCs w:val="22"/>
              </w:rPr>
              <w:t>.</w:t>
            </w:r>
            <w:r>
              <w:rPr>
                <w:rFonts w:eastAsia="Times New Roman"/>
                <w:szCs w:val="22"/>
                <w:lang w:val="sr-Cyrl-RS"/>
              </w:rPr>
              <w:t xml:space="preserve"> Интегрисан микрофон.</w:t>
            </w:r>
            <w:r w:rsidRPr="00CF2AA2">
              <w:rPr>
                <w:rFonts w:eastAsia="Times New Roman"/>
                <w:szCs w:val="22"/>
              </w:rPr>
              <w:t xml:space="preserve"> 12v </w:t>
            </w:r>
            <w:r>
              <w:rPr>
                <w:rFonts w:eastAsia="Times New Roman"/>
                <w:szCs w:val="22"/>
                <w:lang w:val="sr-Cyrl-RS"/>
              </w:rPr>
              <w:t>напајање</w:t>
            </w:r>
            <w:r w:rsidRPr="00CF2AA2">
              <w:rPr>
                <w:rFonts w:eastAsia="Times New Roman"/>
                <w:szCs w:val="22"/>
              </w:rPr>
              <w:t xml:space="preserve">. </w:t>
            </w:r>
            <w:r>
              <w:rPr>
                <w:rFonts w:eastAsia="Times New Roman"/>
                <w:szCs w:val="22"/>
                <w:lang w:val="sr-Cyrl-RS"/>
              </w:rPr>
              <w:t xml:space="preserve">Одговарајућа дозна је </w:t>
            </w:r>
            <w:r w:rsidRPr="00CF2AA2">
              <w:rPr>
                <w:rFonts w:eastAsia="Times New Roman"/>
                <w:szCs w:val="22"/>
              </w:rPr>
              <w:t xml:space="preserve">PFA130-E, PFA139. </w:t>
            </w:r>
            <w:r>
              <w:rPr>
                <w:rFonts w:eastAsia="Times New Roman"/>
                <w:szCs w:val="22"/>
                <w:lang w:val="sr-Cyrl-RS"/>
              </w:rPr>
              <w:t xml:space="preserve">Носач за бандеру је </w:t>
            </w:r>
            <w:r w:rsidRPr="00CF2AA2">
              <w:rPr>
                <w:rFonts w:eastAsia="Times New Roman"/>
                <w:szCs w:val="22"/>
              </w:rPr>
              <w:t xml:space="preserve">PFA152-E. </w:t>
            </w:r>
            <w:r>
              <w:rPr>
                <w:rFonts w:eastAsia="Times New Roman"/>
                <w:szCs w:val="22"/>
                <w:lang w:val="sr-Cyrl-RS"/>
              </w:rPr>
              <w:t xml:space="preserve">Зидни носач је </w:t>
            </w:r>
            <w:r w:rsidRPr="00CF2AA2">
              <w:rPr>
                <w:rFonts w:eastAsia="Times New Roman"/>
                <w:szCs w:val="22"/>
              </w:rPr>
              <w:t xml:space="preserve">PFB205W. </w:t>
            </w:r>
            <w:r>
              <w:rPr>
                <w:rFonts w:eastAsia="Times New Roman"/>
                <w:szCs w:val="22"/>
                <w:lang w:val="sr-Cyrl-RS"/>
              </w:rPr>
              <w:t xml:space="preserve">Материјал: Метал </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35271" w:rsidRDefault="00CF2AA2">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35271" w:rsidRPr="00C35271" w:rsidRDefault="00CF2AA2">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F2AA2"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r>
              <w:rPr>
                <w:rFonts w:eastAsia="Times New Roman"/>
                <w:lang w:val="sr-Cyrl-RS" w:eastAsia="ar-SA"/>
              </w:rPr>
              <w:t>2.</w:t>
            </w:r>
          </w:p>
        </w:tc>
        <w:tc>
          <w:tcPr>
            <w:tcW w:w="3544" w:type="dxa"/>
            <w:tcBorders>
              <w:top w:val="single" w:sz="4" w:space="0" w:color="auto"/>
              <w:left w:val="single" w:sz="4" w:space="0" w:color="auto"/>
              <w:bottom w:val="single" w:sz="4" w:space="0" w:color="auto"/>
              <w:right w:val="single" w:sz="4" w:space="0" w:color="auto"/>
            </w:tcBorders>
          </w:tcPr>
          <w:p w:rsidR="00CF2AA2" w:rsidRDefault="00CF2AA2" w:rsidP="00DC141B">
            <w:pPr>
              <w:tabs>
                <w:tab w:val="left" w:pos="1634"/>
              </w:tabs>
              <w:spacing w:after="200"/>
              <w:rPr>
                <w:rFonts w:eastAsia="Times New Roman"/>
                <w:szCs w:val="22"/>
                <w:lang w:val="sr-Cyrl-RS"/>
              </w:rPr>
            </w:pPr>
            <w:r>
              <w:rPr>
                <w:rFonts w:eastAsia="Times New Roman"/>
                <w:szCs w:val="22"/>
                <w:lang w:val="sr-Cyrl-RS"/>
              </w:rPr>
              <w:t>Водоотпорна надзидна дозна за инсталацију камера</w:t>
            </w:r>
            <w:r w:rsidRPr="00CF2AA2">
              <w:rPr>
                <w:rFonts w:eastAsia="Times New Roman"/>
                <w:szCs w:val="22"/>
              </w:rPr>
              <w:t>.</w:t>
            </w:r>
            <w:r>
              <w:rPr>
                <w:rFonts w:eastAsia="Times New Roman"/>
                <w:szCs w:val="22"/>
                <w:lang w:val="sr-Cyrl-RS"/>
              </w:rPr>
              <w:t xml:space="preserve"> Водоотпорна алуминијумска дозна димензије </w:t>
            </w:r>
            <w:r w:rsidRPr="00CF2AA2">
              <w:rPr>
                <w:rFonts w:eastAsia="Times New Roman"/>
                <w:szCs w:val="22"/>
              </w:rPr>
              <w:t xml:space="preserve"> φ108.0x28.5mm. </w:t>
            </w:r>
            <w:r>
              <w:rPr>
                <w:rFonts w:eastAsia="Times New Roman"/>
                <w:szCs w:val="22"/>
                <w:lang w:val="sr-Cyrl-RS"/>
              </w:rPr>
              <w:t>Компатибилна са камером.</w:t>
            </w:r>
          </w:p>
        </w:tc>
        <w:tc>
          <w:tcPr>
            <w:tcW w:w="1276"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eastAsia="ar-SA"/>
              </w:rPr>
            </w:pPr>
          </w:p>
        </w:tc>
      </w:tr>
      <w:tr w:rsidR="00CF2AA2"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r>
              <w:rPr>
                <w:rFonts w:eastAsia="Times New Roman"/>
                <w:lang w:val="sr-Cyrl-RS" w:eastAsia="ar-SA"/>
              </w:rPr>
              <w:t>3.</w:t>
            </w:r>
          </w:p>
        </w:tc>
        <w:tc>
          <w:tcPr>
            <w:tcW w:w="3544" w:type="dxa"/>
            <w:tcBorders>
              <w:top w:val="single" w:sz="4" w:space="0" w:color="auto"/>
              <w:left w:val="single" w:sz="4" w:space="0" w:color="auto"/>
              <w:bottom w:val="single" w:sz="4" w:space="0" w:color="auto"/>
              <w:right w:val="single" w:sz="4" w:space="0" w:color="auto"/>
            </w:tcBorders>
          </w:tcPr>
          <w:p w:rsidR="00CF2AA2" w:rsidRDefault="00DC141B" w:rsidP="00DC141B">
            <w:pPr>
              <w:jc w:val="both"/>
              <w:rPr>
                <w:rFonts w:eastAsia="Times New Roman"/>
                <w:szCs w:val="22"/>
                <w:lang w:val="sr-Cyrl-RS"/>
              </w:rPr>
            </w:pPr>
            <w:r>
              <w:rPr>
                <w:rFonts w:eastAsia="Times New Roman"/>
                <w:szCs w:val="22"/>
                <w:lang w:val="sr-Cyrl-RS"/>
              </w:rPr>
              <w:t xml:space="preserve">Напајање </w:t>
            </w:r>
            <w:r w:rsidR="00CF2AA2" w:rsidRPr="00CF2AA2">
              <w:rPr>
                <w:rFonts w:eastAsia="Times New Roman"/>
                <w:szCs w:val="22"/>
              </w:rPr>
              <w:t xml:space="preserve">AC100-240V, DC12V, 5A, </w:t>
            </w:r>
            <w:r>
              <w:rPr>
                <w:rFonts w:eastAsia="Times New Roman"/>
                <w:szCs w:val="22"/>
                <w:lang w:val="sr-Cyrl-RS"/>
              </w:rPr>
              <w:t xml:space="preserve">са напојним каблом </w:t>
            </w:r>
          </w:p>
        </w:tc>
        <w:tc>
          <w:tcPr>
            <w:tcW w:w="1276"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val="sr-Cyrl-RS" w:eastAsia="ar-SA"/>
              </w:rPr>
            </w:pPr>
          </w:p>
          <w:p w:rsidR="00DC141B" w:rsidRDefault="00DC141B">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val="sr-Cyrl-RS" w:eastAsia="ar-SA"/>
              </w:rPr>
            </w:pPr>
          </w:p>
          <w:p w:rsidR="00DC141B" w:rsidRDefault="00DC141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F2AA2" w:rsidRDefault="00CF2AA2">
            <w:pPr>
              <w:suppressAutoHyphens/>
              <w:ind w:right="-1"/>
              <w:jc w:val="center"/>
              <w:rPr>
                <w:rFonts w:eastAsia="Times New Roman"/>
                <w:lang w:eastAsia="ar-SA"/>
              </w:rPr>
            </w:pPr>
          </w:p>
        </w:tc>
      </w:tr>
      <w:tr w:rsidR="00DC141B"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p>
          <w:p w:rsidR="00DC141B" w:rsidRDefault="00DC141B">
            <w:pPr>
              <w:suppressAutoHyphens/>
              <w:ind w:right="-1"/>
              <w:jc w:val="center"/>
              <w:rPr>
                <w:rFonts w:eastAsia="Times New Roman"/>
                <w:lang w:val="sr-Cyrl-RS" w:eastAsia="ar-SA"/>
              </w:rPr>
            </w:pPr>
            <w:r>
              <w:rPr>
                <w:rFonts w:eastAsia="Times New Roman"/>
                <w:lang w:val="sr-Cyrl-RS" w:eastAsia="ar-SA"/>
              </w:rPr>
              <w:t>4.</w:t>
            </w:r>
          </w:p>
        </w:tc>
        <w:tc>
          <w:tcPr>
            <w:tcW w:w="3544" w:type="dxa"/>
            <w:tcBorders>
              <w:top w:val="single" w:sz="4" w:space="0" w:color="auto"/>
              <w:left w:val="single" w:sz="4" w:space="0" w:color="auto"/>
              <w:bottom w:val="single" w:sz="4" w:space="0" w:color="auto"/>
              <w:right w:val="single" w:sz="4" w:space="0" w:color="auto"/>
            </w:tcBorders>
          </w:tcPr>
          <w:p w:rsidR="00DC141B" w:rsidRDefault="00DC141B" w:rsidP="00DC141B">
            <w:pPr>
              <w:jc w:val="both"/>
              <w:rPr>
                <w:rFonts w:eastAsia="Times New Roman"/>
                <w:szCs w:val="22"/>
                <w:lang w:val="sr-Cyrl-RS"/>
              </w:rPr>
            </w:pPr>
            <w:r>
              <w:rPr>
                <w:rFonts w:eastAsia="Times New Roman"/>
                <w:szCs w:val="22"/>
                <w:lang w:val="sr-Cyrl-RS"/>
              </w:rPr>
              <w:t xml:space="preserve">Видео балун са каблићем Трансмисија у реалном времену преко </w:t>
            </w:r>
            <w:r w:rsidRPr="00DC141B">
              <w:rPr>
                <w:rFonts w:eastAsia="Times New Roman"/>
                <w:szCs w:val="22"/>
              </w:rPr>
              <w:t xml:space="preserve">UTP CAT5E/6 </w:t>
            </w:r>
            <w:r>
              <w:rPr>
                <w:rFonts w:eastAsia="Times New Roman"/>
                <w:szCs w:val="22"/>
                <w:lang w:val="sr-Cyrl-RS"/>
              </w:rPr>
              <w:t xml:space="preserve">кабла, Компатибилан са </w:t>
            </w:r>
            <w:r w:rsidRPr="00DC141B">
              <w:rPr>
                <w:rFonts w:eastAsia="Times New Roman"/>
                <w:szCs w:val="22"/>
              </w:rPr>
              <w:t>HDCVI/TVI/AHD/CVBS</w:t>
            </w:r>
          </w:p>
        </w:tc>
        <w:tc>
          <w:tcPr>
            <w:tcW w:w="1276"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p>
          <w:p w:rsidR="00DC141B" w:rsidRDefault="00DC141B">
            <w:pPr>
              <w:suppressAutoHyphens/>
              <w:ind w:right="-1"/>
              <w:jc w:val="center"/>
              <w:rPr>
                <w:rFonts w:eastAsia="Times New Roman"/>
                <w:lang w:val="sr-Cyrl-RS" w:eastAsia="ar-SA"/>
              </w:rPr>
            </w:pPr>
          </w:p>
          <w:p w:rsidR="00DC141B" w:rsidRDefault="00DC141B">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p>
          <w:p w:rsidR="00DC141B" w:rsidRDefault="00DC141B">
            <w:pPr>
              <w:suppressAutoHyphens/>
              <w:ind w:right="-1"/>
              <w:jc w:val="center"/>
              <w:rPr>
                <w:rFonts w:eastAsia="Times New Roman"/>
                <w:lang w:val="sr-Cyrl-RS" w:eastAsia="ar-SA"/>
              </w:rPr>
            </w:pPr>
          </w:p>
          <w:p w:rsidR="00DC141B" w:rsidRDefault="00DC141B">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eastAsia="ar-SA"/>
              </w:rPr>
            </w:pPr>
          </w:p>
        </w:tc>
      </w:tr>
      <w:tr w:rsidR="00DC141B"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t>5.</w:t>
            </w:r>
          </w:p>
        </w:tc>
        <w:tc>
          <w:tcPr>
            <w:tcW w:w="3544" w:type="dxa"/>
            <w:tcBorders>
              <w:top w:val="single" w:sz="4" w:space="0" w:color="auto"/>
              <w:left w:val="single" w:sz="4" w:space="0" w:color="auto"/>
              <w:bottom w:val="single" w:sz="4" w:space="0" w:color="auto"/>
              <w:right w:val="single" w:sz="4" w:space="0" w:color="auto"/>
            </w:tcBorders>
          </w:tcPr>
          <w:p w:rsidR="00DC141B" w:rsidRDefault="00DC141B" w:rsidP="00DC141B">
            <w:pPr>
              <w:jc w:val="both"/>
              <w:rPr>
                <w:rFonts w:eastAsia="Times New Roman"/>
                <w:szCs w:val="22"/>
                <w:lang w:val="sr-Cyrl-RS"/>
              </w:rPr>
            </w:pPr>
            <w:r w:rsidRPr="00DC141B">
              <w:rPr>
                <w:rFonts w:eastAsia="Times New Roman"/>
                <w:szCs w:val="22"/>
              </w:rPr>
              <w:t xml:space="preserve">UTP </w:t>
            </w:r>
            <w:r>
              <w:rPr>
                <w:rFonts w:eastAsia="Times New Roman"/>
                <w:szCs w:val="22"/>
                <w:lang w:val="sr-Cyrl-RS"/>
              </w:rPr>
              <w:t>кабли</w:t>
            </w:r>
            <w:r w:rsidRPr="00DC141B">
              <w:rPr>
                <w:rFonts w:eastAsia="Times New Roman"/>
                <w:szCs w:val="22"/>
              </w:rPr>
              <w:t xml:space="preserve"> CAT 5e</w:t>
            </w:r>
          </w:p>
        </w:tc>
        <w:tc>
          <w:tcPr>
            <w:tcW w:w="1276"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t>м</w:t>
            </w:r>
          </w:p>
        </w:tc>
        <w:tc>
          <w:tcPr>
            <w:tcW w:w="1417"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t>50</w:t>
            </w:r>
          </w:p>
        </w:tc>
        <w:tc>
          <w:tcPr>
            <w:tcW w:w="1701"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eastAsia="ar-SA"/>
              </w:rPr>
            </w:pPr>
          </w:p>
        </w:tc>
      </w:tr>
      <w:tr w:rsidR="00DC141B"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lastRenderedPageBreak/>
              <w:t>6.</w:t>
            </w:r>
          </w:p>
        </w:tc>
        <w:tc>
          <w:tcPr>
            <w:tcW w:w="3544" w:type="dxa"/>
            <w:tcBorders>
              <w:top w:val="single" w:sz="4" w:space="0" w:color="auto"/>
              <w:left w:val="single" w:sz="4" w:space="0" w:color="auto"/>
              <w:bottom w:val="single" w:sz="4" w:space="0" w:color="auto"/>
              <w:right w:val="single" w:sz="4" w:space="0" w:color="auto"/>
            </w:tcBorders>
          </w:tcPr>
          <w:p w:rsidR="00DC141B" w:rsidRPr="00DC141B" w:rsidRDefault="00DC141B" w:rsidP="00DC141B">
            <w:pPr>
              <w:jc w:val="both"/>
              <w:rPr>
                <w:rFonts w:eastAsia="Times New Roman"/>
                <w:szCs w:val="22"/>
              </w:rPr>
            </w:pPr>
            <w:r>
              <w:rPr>
                <w:rFonts w:eastAsia="Times New Roman"/>
                <w:szCs w:val="22"/>
                <w:lang w:val="sr-Cyrl-RS"/>
              </w:rPr>
              <w:t>Каналница</w:t>
            </w:r>
            <w:r w:rsidRPr="00DC141B">
              <w:rPr>
                <w:rFonts w:eastAsia="Times New Roman"/>
                <w:szCs w:val="22"/>
              </w:rPr>
              <w:t xml:space="preserve"> 25x16</w:t>
            </w:r>
          </w:p>
        </w:tc>
        <w:tc>
          <w:tcPr>
            <w:tcW w:w="1276"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t>м</w:t>
            </w:r>
          </w:p>
        </w:tc>
        <w:tc>
          <w:tcPr>
            <w:tcW w:w="1417"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t>50</w:t>
            </w:r>
          </w:p>
        </w:tc>
        <w:tc>
          <w:tcPr>
            <w:tcW w:w="1701"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eastAsia="ar-SA"/>
              </w:rPr>
            </w:pPr>
          </w:p>
        </w:tc>
      </w:tr>
      <w:tr w:rsidR="00DC141B" w:rsidTr="00FC2340">
        <w:trPr>
          <w:trHeight w:val="395"/>
        </w:trPr>
        <w:tc>
          <w:tcPr>
            <w:tcW w:w="720"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t>7.</w:t>
            </w:r>
          </w:p>
        </w:tc>
        <w:tc>
          <w:tcPr>
            <w:tcW w:w="3544" w:type="dxa"/>
            <w:tcBorders>
              <w:top w:val="single" w:sz="4" w:space="0" w:color="auto"/>
              <w:left w:val="single" w:sz="4" w:space="0" w:color="auto"/>
              <w:bottom w:val="single" w:sz="4" w:space="0" w:color="auto"/>
              <w:right w:val="single" w:sz="4" w:space="0" w:color="auto"/>
            </w:tcBorders>
          </w:tcPr>
          <w:p w:rsidR="00DC141B" w:rsidRDefault="00DC141B" w:rsidP="00DC141B">
            <w:pPr>
              <w:jc w:val="both"/>
              <w:rPr>
                <w:rFonts w:eastAsia="Times New Roman"/>
                <w:szCs w:val="22"/>
                <w:lang w:val="sr-Cyrl-RS"/>
              </w:rPr>
            </w:pPr>
            <w:r>
              <w:rPr>
                <w:rFonts w:eastAsia="Times New Roman"/>
                <w:szCs w:val="22"/>
                <w:lang w:val="sr-Cyrl-RS"/>
              </w:rPr>
              <w:t>Ситни потрошни материјал</w:t>
            </w:r>
          </w:p>
        </w:tc>
        <w:tc>
          <w:tcPr>
            <w:tcW w:w="1276"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t>сет</w:t>
            </w:r>
          </w:p>
        </w:tc>
        <w:tc>
          <w:tcPr>
            <w:tcW w:w="1417"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DC141B" w:rsidRDefault="00DC141B">
            <w:pPr>
              <w:suppressAutoHyphens/>
              <w:ind w:right="-1"/>
              <w:jc w:val="center"/>
              <w:rPr>
                <w:rFonts w:eastAsia="Times New Roman"/>
                <w:lang w:eastAsia="ar-SA"/>
              </w:rPr>
            </w:pPr>
          </w:p>
        </w:tc>
      </w:tr>
      <w:tr w:rsidR="00995765" w:rsidTr="001A039B">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8C2A9D">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61304">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sidR="00DC141B">
        <w:rPr>
          <w:rFonts w:eastAsia="Times New Roman"/>
          <w:b/>
          <w:lang w:val="sr-Cyrl-RS"/>
        </w:rPr>
        <w:t xml:space="preserve"> И УГРАДЊЕ</w:t>
      </w:r>
      <w:r>
        <w:rPr>
          <w:rFonts w:eastAsia="Times New Roman"/>
          <w:lang w:val="sr-Cyrl-RS"/>
        </w:rPr>
        <w:t xml:space="preserve">: ____________ дана (не може бити дужи од </w:t>
      </w:r>
      <w:r w:rsidR="00E91B99">
        <w:rPr>
          <w:rFonts w:eastAsia="Times New Roman"/>
        </w:rPr>
        <w:t>1</w:t>
      </w:r>
      <w:r w:rsidR="00DC141B">
        <w:rPr>
          <w:rFonts w:eastAsia="Times New Roman"/>
          <w:lang w:val="sr-Cyrl-RS"/>
        </w:rPr>
        <w:t>0</w:t>
      </w:r>
      <w:r>
        <w:rPr>
          <w:rFonts w:eastAsia="Times New Roman"/>
          <w:lang w:val="sr-Cyrl-RS"/>
        </w:rPr>
        <w:t xml:space="preserve"> дана) од дана </w:t>
      </w:r>
      <w:r w:rsidR="00DC141B">
        <w:rPr>
          <w:rFonts w:eastAsia="Times New Roman"/>
          <w:lang w:val="sr-Cyrl-RS"/>
        </w:rPr>
        <w:t>закључења уговора</w:t>
      </w:r>
      <w:r>
        <w:rPr>
          <w:rFonts w:eastAsia="Times New Roman"/>
          <w:lang w:val="sr-Cyrl-RS"/>
        </w:rPr>
        <w:t>.</w:t>
      </w:r>
    </w:p>
    <w:p w:rsidR="00750D6D" w:rsidRDefault="00750D6D" w:rsidP="00C35271">
      <w:pPr>
        <w:suppressAutoHyphens/>
        <w:ind w:left="-567" w:right="288"/>
        <w:rPr>
          <w:rFonts w:eastAsia="Times New Roman"/>
          <w:lang w:val="sr-Cyrl-RS"/>
        </w:rPr>
      </w:pP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sidR="00750D6D">
        <w:rPr>
          <w:rFonts w:eastAsia="Times New Roman"/>
          <w:lang w:val="sr-Cyrl-RS"/>
        </w:rPr>
        <w:t xml:space="preserve">месеци </w:t>
      </w:r>
      <w:r w:rsidR="00DC141B">
        <w:rPr>
          <w:rFonts w:eastAsia="Times New Roman"/>
          <w:lang w:val="sr-Cyrl-RS"/>
        </w:rPr>
        <w:t xml:space="preserve">(не може бити </w:t>
      </w:r>
      <w:r w:rsidR="00DC141B">
        <w:rPr>
          <w:rFonts w:eastAsia="Times New Roman"/>
          <w:lang w:val="sr-Cyrl-RS"/>
        </w:rPr>
        <w:t>краћи</w:t>
      </w:r>
      <w:r w:rsidR="00DC141B">
        <w:rPr>
          <w:rFonts w:eastAsia="Times New Roman"/>
          <w:lang w:val="sr-Cyrl-RS"/>
        </w:rPr>
        <w:t xml:space="preserve"> од </w:t>
      </w:r>
      <w:r w:rsidR="00DC141B">
        <w:rPr>
          <w:rFonts w:eastAsia="Times New Roman"/>
          <w:lang w:val="sr-Cyrl-RS"/>
        </w:rPr>
        <w:t>24 месеца</w:t>
      </w:r>
      <w:r w:rsidR="00DC141B">
        <w:rPr>
          <w:rFonts w:eastAsia="Times New Roman"/>
          <w:lang w:val="sr-Cyrl-RS"/>
        </w:rPr>
        <w:t>)</w:t>
      </w:r>
      <w:r w:rsidR="00DC141B">
        <w:rPr>
          <w:rFonts w:eastAsia="Times New Roman"/>
          <w:lang w:val="sr-Cyrl-RS"/>
        </w:rPr>
        <w:t xml:space="preserve"> </w:t>
      </w:r>
      <w:r>
        <w:rPr>
          <w:rFonts w:eastAsia="Times New Roman"/>
          <w:lang w:val="sr-Cyrl-RS"/>
        </w:rPr>
        <w:t>од дане примопредаје добара.</w:t>
      </w:r>
    </w:p>
    <w:p w:rsidR="008A2C1D" w:rsidRDefault="008A2C1D"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DC141B" w:rsidRDefault="00DC141B" w:rsidP="00C35271">
      <w:pPr>
        <w:suppressAutoHyphens/>
        <w:ind w:left="-567" w:right="288"/>
        <w:jc w:val="both"/>
        <w:rPr>
          <w:lang w:val="sr-Cyrl-RS"/>
        </w:rPr>
      </w:pPr>
    </w:p>
    <w:p w:rsidR="00DC141B" w:rsidRDefault="00DC141B"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rPr>
          <w:rFonts w:eastAsia="Times New Roman"/>
          <w:bCs/>
          <w:iCs/>
          <w:lang w:val="sr-Cyrl-CS"/>
        </w:rPr>
      </w:pPr>
    </w:p>
    <w:p w:rsidR="00DC141B" w:rsidRDefault="00DC141B" w:rsidP="00C35271">
      <w:pPr>
        <w:autoSpaceDE w:val="0"/>
        <w:autoSpaceDN w:val="0"/>
        <w:adjustRightInd w:val="0"/>
        <w:spacing w:before="72" w:line="274" w:lineRule="exact"/>
        <w:ind w:firstLine="567"/>
        <w:jc w:val="both"/>
        <w:rPr>
          <w:rFonts w:eastAsia="Times New Roman"/>
          <w:lang w:val="sr-Cyrl-CS" w:eastAsia="sr-Cyrl-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DC141B">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64449E">
        <w:rPr>
          <w:rFonts w:eastAsia="Times New Roman"/>
          <w:b/>
          <w:lang w:val="sr-Cyrl-CS" w:eastAsia="sr-Latn-CS"/>
        </w:rPr>
        <w:t>2.2.</w:t>
      </w:r>
      <w:r w:rsidR="00DC141B">
        <w:rPr>
          <w:rFonts w:eastAsia="Times New Roman"/>
          <w:b/>
          <w:lang w:val="sr-Cyrl-CS" w:eastAsia="sr-Latn-CS"/>
        </w:rPr>
        <w:t>91</w:t>
      </w:r>
      <w:r w:rsidR="0064449E">
        <w:rPr>
          <w:rFonts w:eastAsia="Times New Roman"/>
          <w:b/>
          <w:lang w:val="sr-Cyrl-CS" w:eastAsia="sr-Latn-CS"/>
        </w:rPr>
        <w:t>.</w:t>
      </w:r>
      <w:r w:rsidR="00750D6D">
        <w:rPr>
          <w:rFonts w:eastAsia="Times New Roman"/>
          <w:b/>
          <w:lang w:val="sr-Cyrl-RS"/>
        </w:rPr>
        <w:t xml:space="preserve"> </w:t>
      </w:r>
      <w:r>
        <w:rPr>
          <w:rFonts w:eastAsia="Times New Roman"/>
          <w:b/>
          <w:lang w:val="sr-Cyrl-RS"/>
        </w:rPr>
        <w:t xml:space="preserve"> </w:t>
      </w:r>
      <w:r w:rsidR="00DC141B">
        <w:rPr>
          <w:rFonts w:eastAsia="Times New Roman"/>
          <w:b/>
          <w:lang w:val="sr-Cyrl-RS"/>
        </w:rPr>
        <w:t>Камере за вртић ,,Вилин град''</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DC141B">
        <w:rPr>
          <w:rFonts w:eastAsia="Times New Roman"/>
          <w:b/>
          <w:lang w:val="sr-Cyrl-CS" w:eastAsia="sr-Latn-CS"/>
        </w:rPr>
        <w:t>2.2.91.</w:t>
      </w:r>
      <w:r w:rsidR="00DC141B">
        <w:rPr>
          <w:rFonts w:eastAsia="Times New Roman"/>
          <w:b/>
          <w:lang w:val="sr-Cyrl-RS"/>
        </w:rPr>
        <w:t xml:space="preserve">  Камере за вртић ,,Вилин град''</w:t>
      </w:r>
      <w:bookmarkStart w:id="0" w:name="_GoBack"/>
      <w:bookmarkEnd w:id="0"/>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750D6D">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4C7A25"/>
    <w:rsid w:val="005D5770"/>
    <w:rsid w:val="0064449E"/>
    <w:rsid w:val="006B2ADB"/>
    <w:rsid w:val="006B2BBC"/>
    <w:rsid w:val="00750D6D"/>
    <w:rsid w:val="00764BB6"/>
    <w:rsid w:val="007E65D4"/>
    <w:rsid w:val="008A2C1D"/>
    <w:rsid w:val="00995765"/>
    <w:rsid w:val="009B2518"/>
    <w:rsid w:val="009F4735"/>
    <w:rsid w:val="00B66711"/>
    <w:rsid w:val="00BD166F"/>
    <w:rsid w:val="00BF1DB3"/>
    <w:rsid w:val="00C35271"/>
    <w:rsid w:val="00CF2AA2"/>
    <w:rsid w:val="00CF3237"/>
    <w:rsid w:val="00DC141B"/>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2022-06-22T11:32:00Z</cp:lastPrinted>
  <dcterms:created xsi:type="dcterms:W3CDTF">2023-09-07T07:19:00Z</dcterms:created>
  <dcterms:modified xsi:type="dcterms:W3CDTF">2023-09-07T07:19:00Z</dcterms:modified>
</cp:coreProperties>
</file>