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7057F5">
        <w:rPr>
          <w:rFonts w:eastAsia="Times New Roman"/>
          <w:b/>
          <w:sz w:val="44"/>
          <w:szCs w:val="32"/>
          <w:lang w:val="sr-Cyrl-RS"/>
        </w:rPr>
        <w:t>2.2.72</w:t>
      </w:r>
      <w:r>
        <w:rPr>
          <w:rFonts w:eastAsia="Times New Roman"/>
          <w:b/>
          <w:sz w:val="44"/>
          <w:szCs w:val="32"/>
          <w:lang w:val="sr-Cyrl-RS"/>
        </w:rPr>
        <w:t xml:space="preserve">. </w:t>
      </w:r>
      <w:r w:rsidR="00B73DE2">
        <w:rPr>
          <w:rFonts w:eastAsia="Times New Roman"/>
          <w:b/>
          <w:sz w:val="44"/>
          <w:szCs w:val="32"/>
          <w:lang w:val="sr-Cyrl-RS"/>
        </w:rPr>
        <w:t>ОДРЖАВАЊ</w:t>
      </w:r>
      <w:r w:rsidR="007057F5">
        <w:rPr>
          <w:rFonts w:eastAsia="Times New Roman"/>
          <w:b/>
          <w:sz w:val="44"/>
          <w:szCs w:val="32"/>
          <w:lang w:val="sr-Cyrl-RS"/>
        </w:rPr>
        <w:t>Е</w:t>
      </w:r>
      <w:r w:rsidR="00B73DE2">
        <w:rPr>
          <w:rFonts w:eastAsia="Times New Roman"/>
          <w:b/>
          <w:sz w:val="44"/>
          <w:szCs w:val="32"/>
          <w:lang w:val="sr-Cyrl-RS"/>
        </w:rPr>
        <w:t xml:space="preserve"> ГАСН</w:t>
      </w:r>
      <w:r w:rsidR="007057F5">
        <w:rPr>
          <w:rFonts w:eastAsia="Times New Roman"/>
          <w:b/>
          <w:sz w:val="44"/>
          <w:szCs w:val="32"/>
          <w:lang w:val="sr-Cyrl-RS"/>
        </w:rPr>
        <w:t>Е</w:t>
      </w:r>
      <w:r w:rsidR="00B73DE2">
        <w:rPr>
          <w:rFonts w:eastAsia="Times New Roman"/>
          <w:b/>
          <w:sz w:val="44"/>
          <w:szCs w:val="32"/>
          <w:lang w:val="sr-Cyrl-RS"/>
        </w:rPr>
        <w:t xml:space="preserve"> ИНСТАЛАЦИЈ</w:t>
      </w:r>
      <w:r w:rsidR="007057F5">
        <w:rPr>
          <w:rFonts w:eastAsia="Times New Roman"/>
          <w:b/>
          <w:sz w:val="44"/>
          <w:szCs w:val="32"/>
          <w:lang w:val="sr-Cyrl-RS"/>
        </w:rPr>
        <w:t>Е</w:t>
      </w:r>
      <w:r w:rsidR="00B73DE2">
        <w:rPr>
          <w:rFonts w:eastAsia="Times New Roman"/>
          <w:b/>
          <w:sz w:val="44"/>
          <w:szCs w:val="32"/>
          <w:lang w:val="sr-Cyrl-RS"/>
        </w:rPr>
        <w:t xml:space="preserve"> </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C93FE1" w:rsidRDefault="00C93FE1" w:rsidP="007B036F">
      <w:pPr>
        <w:tabs>
          <w:tab w:val="left" w:pos="3645"/>
        </w:tabs>
        <w:suppressAutoHyphens/>
        <w:ind w:left="-567"/>
        <w:jc w:val="center"/>
        <w:rPr>
          <w:rFonts w:eastAsia="Times New Roman"/>
          <w:b/>
          <w:lang w:val="sr-Cyrl-RS"/>
        </w:rPr>
      </w:pPr>
    </w:p>
    <w:p w:rsidR="00E47C91" w:rsidRDefault="00E47C91" w:rsidP="007B036F">
      <w:pPr>
        <w:tabs>
          <w:tab w:val="left" w:pos="3645"/>
        </w:tabs>
        <w:suppressAutoHyphens/>
        <w:ind w:left="-567"/>
        <w:jc w:val="center"/>
        <w:rPr>
          <w:rFonts w:eastAsia="Times New Roman"/>
          <w:b/>
          <w:lang w:val="sr-Cyrl-RS"/>
        </w:rPr>
      </w:pPr>
    </w:p>
    <w:p w:rsidR="00E47C91" w:rsidRDefault="00E47C91"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 xml:space="preserve">ОБРАЗАЦ ПОНУДЕ ЗА НАВАКУ </w:t>
      </w:r>
      <w:r w:rsidR="00B61695">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7057F5">
        <w:rPr>
          <w:rFonts w:eastAsia="Times New Roman"/>
          <w:b/>
          <w:lang w:val="sr-Cyrl-CS" w:eastAsia="sr-Latn-CS"/>
        </w:rPr>
        <w:t>2.2.72.</w:t>
      </w:r>
      <w:r w:rsidR="00B73DE2">
        <w:rPr>
          <w:rFonts w:eastAsia="Times New Roman"/>
          <w:b/>
          <w:lang w:val="sr-Cyrl-CS" w:eastAsia="sr-Latn-CS"/>
        </w:rPr>
        <w:t xml:space="preserve"> ОДРЖАВАЊ</w:t>
      </w:r>
      <w:r w:rsidR="007057F5">
        <w:rPr>
          <w:rFonts w:eastAsia="Times New Roman"/>
          <w:b/>
          <w:lang w:val="sr-Cyrl-CS" w:eastAsia="sr-Latn-CS"/>
        </w:rPr>
        <w:t>Е</w:t>
      </w:r>
      <w:r w:rsidR="00B73DE2">
        <w:rPr>
          <w:rFonts w:eastAsia="Times New Roman"/>
          <w:b/>
          <w:lang w:val="sr-Cyrl-CS" w:eastAsia="sr-Latn-CS"/>
        </w:rPr>
        <w:t xml:space="preserve"> ГАСН</w:t>
      </w:r>
      <w:r w:rsidR="007057F5">
        <w:rPr>
          <w:rFonts w:eastAsia="Times New Roman"/>
          <w:b/>
          <w:lang w:val="sr-Cyrl-CS" w:eastAsia="sr-Latn-CS"/>
        </w:rPr>
        <w:t>Е</w:t>
      </w:r>
      <w:r w:rsidR="00B73DE2">
        <w:rPr>
          <w:rFonts w:eastAsia="Times New Roman"/>
          <w:b/>
          <w:lang w:val="sr-Cyrl-CS" w:eastAsia="sr-Latn-CS"/>
        </w:rPr>
        <w:t xml:space="preserve"> ИНТАЛАЦИЈ</w:t>
      </w:r>
      <w:r w:rsidR="007057F5">
        <w:rPr>
          <w:rFonts w:eastAsia="Times New Roman"/>
          <w:b/>
          <w:lang w:val="sr-Cyrl-CS" w:eastAsia="sr-Latn-CS"/>
        </w:rPr>
        <w:t>Е</w:t>
      </w:r>
      <w:r w:rsidR="00B73DE2">
        <w:rPr>
          <w:rFonts w:eastAsia="Times New Roman"/>
          <w:b/>
          <w:lang w:val="sr-Cyrl-CS" w:eastAsia="sr-Latn-CS"/>
        </w:rPr>
        <w:t xml:space="preserve">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670"/>
      </w:tblGrid>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B61695">
        <w:tc>
          <w:tcPr>
            <w:tcW w:w="4962"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670"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W w:w="1063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827"/>
        <w:gridCol w:w="1276"/>
        <w:gridCol w:w="1276"/>
        <w:gridCol w:w="1701"/>
        <w:gridCol w:w="1701"/>
      </w:tblGrid>
      <w:tr w:rsidR="00BA4578" w:rsidRPr="00BA4578" w:rsidTr="00E47C91">
        <w:trPr>
          <w:trHeight w:val="87"/>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827" w:type="dxa"/>
            <w:vMerge w:val="restart"/>
          </w:tcPr>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C93FE1" w:rsidRDefault="00C93FE1" w:rsidP="00BA4578">
            <w:pPr>
              <w:widowControl w:val="0"/>
              <w:autoSpaceDE w:val="0"/>
              <w:autoSpaceDN w:val="0"/>
              <w:spacing w:line="249" w:lineRule="exact"/>
              <w:ind w:left="370" w:right="358"/>
              <w:jc w:val="center"/>
              <w:rPr>
                <w:rFonts w:eastAsia="Times New Roman"/>
                <w:b/>
                <w:sz w:val="22"/>
                <w:szCs w:val="22"/>
                <w:lang w:val="sr-Cyrl-RS"/>
              </w:rPr>
            </w:pPr>
          </w:p>
          <w:p w:rsidR="00BA4578" w:rsidRPr="00C93FE1" w:rsidRDefault="00C93FE1" w:rsidP="00BA4578">
            <w:pPr>
              <w:widowControl w:val="0"/>
              <w:autoSpaceDE w:val="0"/>
              <w:autoSpaceDN w:val="0"/>
              <w:spacing w:line="249" w:lineRule="exact"/>
              <w:ind w:left="370" w:right="358"/>
              <w:jc w:val="center"/>
              <w:rPr>
                <w:rFonts w:eastAsia="Times New Roman"/>
                <w:sz w:val="22"/>
                <w:szCs w:val="22"/>
                <w:lang w:val="sr-Cyrl-RS"/>
              </w:rPr>
            </w:pPr>
            <w:r>
              <w:rPr>
                <w:rFonts w:eastAsia="Times New Roman"/>
                <w:b/>
                <w:sz w:val="22"/>
                <w:szCs w:val="22"/>
                <w:lang w:val="sr-Cyrl-RS"/>
              </w:rPr>
              <w:t>Опис услуга</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p>
        </w:tc>
        <w:tc>
          <w:tcPr>
            <w:tcW w:w="1276"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6" w:type="dxa"/>
            <w:vMerge w:val="restart"/>
          </w:tcPr>
          <w:p w:rsidR="00BA4578" w:rsidRPr="00BA4578" w:rsidRDefault="00BA4578" w:rsidP="00BA4578">
            <w:pPr>
              <w:widowControl w:val="0"/>
              <w:autoSpaceDE w:val="0"/>
              <w:autoSpaceDN w:val="0"/>
              <w:jc w:val="center"/>
              <w:rPr>
                <w:rFonts w:eastAsia="Times New Roman"/>
                <w:b/>
                <w:szCs w:val="22"/>
              </w:rPr>
            </w:pPr>
          </w:p>
          <w:p w:rsidR="00C93FE1" w:rsidRDefault="00C93FE1" w:rsidP="00BA4578">
            <w:pPr>
              <w:widowControl w:val="0"/>
              <w:autoSpaceDE w:val="0"/>
              <w:autoSpaceDN w:val="0"/>
              <w:ind w:left="328" w:right="79" w:hanging="219"/>
              <w:jc w:val="center"/>
              <w:rPr>
                <w:rFonts w:eastAsia="Times New Roman"/>
                <w:b/>
                <w:sz w:val="22"/>
                <w:szCs w:val="22"/>
                <w:lang w:val="sr-Cyrl-RS"/>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3402" w:type="dxa"/>
            <w:gridSpan w:val="2"/>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61695" w:rsidRPr="00BA4578" w:rsidTr="00B73DE2">
        <w:trPr>
          <w:trHeight w:val="1449"/>
        </w:trPr>
        <w:tc>
          <w:tcPr>
            <w:tcW w:w="851"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3827"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276" w:type="dxa"/>
            <w:vMerge/>
            <w:tcBorders>
              <w:top w:val="nil"/>
            </w:tcBorders>
          </w:tcPr>
          <w:p w:rsidR="00B61695" w:rsidRPr="00BA4578" w:rsidRDefault="00B61695" w:rsidP="00BA4578">
            <w:pPr>
              <w:widowControl w:val="0"/>
              <w:autoSpaceDE w:val="0"/>
              <w:autoSpaceDN w:val="0"/>
              <w:rPr>
                <w:rFonts w:eastAsia="Times New Roman"/>
                <w:sz w:val="2"/>
                <w:szCs w:val="2"/>
              </w:rPr>
            </w:pPr>
          </w:p>
        </w:tc>
        <w:tc>
          <w:tcPr>
            <w:tcW w:w="1276" w:type="dxa"/>
            <w:vMerge/>
            <w:tcBorders>
              <w:top w:val="nil"/>
            </w:tcBorders>
          </w:tcPr>
          <w:p w:rsidR="00B61695" w:rsidRPr="00BA4578" w:rsidRDefault="00B61695" w:rsidP="00BA4578">
            <w:pPr>
              <w:widowControl w:val="0"/>
              <w:autoSpaceDE w:val="0"/>
              <w:autoSpaceDN w:val="0"/>
              <w:jc w:val="center"/>
              <w:rPr>
                <w:rFonts w:eastAsia="Times New Roman"/>
                <w:sz w:val="2"/>
                <w:szCs w:val="2"/>
              </w:rPr>
            </w:pPr>
          </w:p>
        </w:tc>
        <w:tc>
          <w:tcPr>
            <w:tcW w:w="1701" w:type="dxa"/>
          </w:tcPr>
          <w:p w:rsidR="00B61695" w:rsidRPr="00BA4578" w:rsidRDefault="00B61695" w:rsidP="00BA4578">
            <w:pPr>
              <w:widowControl w:val="0"/>
              <w:autoSpaceDE w:val="0"/>
              <w:autoSpaceDN w:val="0"/>
              <w:spacing w:before="10"/>
              <w:rPr>
                <w:rFonts w:eastAsia="Times New Roman"/>
                <w:b/>
                <w:sz w:val="29"/>
                <w:szCs w:val="22"/>
              </w:rPr>
            </w:pPr>
          </w:p>
          <w:p w:rsidR="00B61695" w:rsidRPr="00BA4578" w:rsidRDefault="00B61695"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61695" w:rsidRDefault="00B61695" w:rsidP="00BA4578">
            <w:pPr>
              <w:widowControl w:val="0"/>
              <w:autoSpaceDE w:val="0"/>
              <w:autoSpaceDN w:val="0"/>
              <w:ind w:left="109" w:right="103"/>
              <w:jc w:val="center"/>
              <w:rPr>
                <w:rFonts w:eastAsia="Times New Roman"/>
                <w:b/>
                <w:sz w:val="22"/>
                <w:szCs w:val="22"/>
                <w:lang w:val="sr-Cyrl-RS"/>
              </w:rPr>
            </w:pPr>
            <w:r w:rsidRPr="00BA4578">
              <w:rPr>
                <w:rFonts w:eastAsia="Times New Roman"/>
                <w:b/>
                <w:sz w:val="22"/>
                <w:szCs w:val="22"/>
              </w:rPr>
              <w:t>јединици мере</w:t>
            </w:r>
          </w:p>
          <w:p w:rsidR="00B61695" w:rsidRPr="00BA4578" w:rsidRDefault="00B61695" w:rsidP="00BA4578">
            <w:pPr>
              <w:widowControl w:val="0"/>
              <w:autoSpaceDE w:val="0"/>
              <w:autoSpaceDN w:val="0"/>
              <w:ind w:left="109" w:right="103"/>
              <w:jc w:val="center"/>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701" w:type="dxa"/>
          </w:tcPr>
          <w:p w:rsidR="00B61695" w:rsidRPr="00BA4578" w:rsidRDefault="00B61695" w:rsidP="00BA4578">
            <w:pPr>
              <w:widowControl w:val="0"/>
              <w:autoSpaceDE w:val="0"/>
              <w:autoSpaceDN w:val="0"/>
              <w:rPr>
                <w:rFonts w:eastAsia="Times New Roman"/>
                <w:b/>
                <w:szCs w:val="22"/>
              </w:rPr>
            </w:pPr>
          </w:p>
          <w:p w:rsidR="00B61695" w:rsidRDefault="00B61695" w:rsidP="00BA4578">
            <w:pPr>
              <w:widowControl w:val="0"/>
              <w:autoSpaceDE w:val="0"/>
              <w:autoSpaceDN w:val="0"/>
              <w:spacing w:before="193"/>
              <w:ind w:left="181" w:right="165" w:firstLine="40"/>
              <w:rPr>
                <w:rFonts w:eastAsia="Times New Roman"/>
                <w:b/>
                <w:spacing w:val="-52"/>
                <w:sz w:val="22"/>
                <w:szCs w:val="22"/>
                <w:lang w:val="sr-Cyrl-RS"/>
              </w:rPr>
            </w:pPr>
            <w:r>
              <w:rPr>
                <w:rFonts w:eastAsia="Times New Roman"/>
                <w:b/>
                <w:sz w:val="22"/>
                <w:szCs w:val="22"/>
                <w:lang w:val="sr-Cyrl-RS"/>
              </w:rPr>
              <w:t>Укупна в</w:t>
            </w:r>
            <w:r w:rsidRPr="00BA4578">
              <w:rPr>
                <w:rFonts w:eastAsia="Times New Roman"/>
                <w:b/>
                <w:sz w:val="22"/>
                <w:szCs w:val="22"/>
              </w:rPr>
              <w:t>редност</w:t>
            </w:r>
            <w:r w:rsidRPr="00BA4578">
              <w:rPr>
                <w:rFonts w:eastAsia="Times New Roman"/>
                <w:b/>
                <w:spacing w:val="-52"/>
                <w:sz w:val="22"/>
                <w:szCs w:val="22"/>
              </w:rPr>
              <w:t xml:space="preserve"> </w:t>
            </w:r>
          </w:p>
          <w:p w:rsidR="00B61695" w:rsidRPr="00BA4578" w:rsidRDefault="00B61695"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r>
      <w:tr w:rsidR="00B61695" w:rsidRPr="00BA4578" w:rsidTr="00B73DE2">
        <w:trPr>
          <w:trHeight w:val="251"/>
        </w:trPr>
        <w:tc>
          <w:tcPr>
            <w:tcW w:w="851" w:type="dxa"/>
            <w:shd w:val="clear" w:color="auto" w:fill="DFDFDF"/>
          </w:tcPr>
          <w:p w:rsidR="00B61695" w:rsidRPr="00BA4578" w:rsidRDefault="00B61695"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827" w:type="dxa"/>
            <w:shd w:val="clear" w:color="auto" w:fill="DFDFDF"/>
          </w:tcPr>
          <w:p w:rsidR="00B61695" w:rsidRPr="00BA4578" w:rsidRDefault="00B61695"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B61695" w:rsidRPr="00BA4578" w:rsidRDefault="00B61695"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6" w:type="dxa"/>
            <w:shd w:val="clear" w:color="auto" w:fill="DFDFDF"/>
          </w:tcPr>
          <w:p w:rsidR="00B61695" w:rsidRPr="00BA4578" w:rsidRDefault="00B61695"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701" w:type="dxa"/>
            <w:shd w:val="clear" w:color="auto" w:fill="DFDFDF"/>
          </w:tcPr>
          <w:p w:rsidR="00B61695" w:rsidRPr="00BA4578" w:rsidRDefault="00B61695"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701" w:type="dxa"/>
            <w:shd w:val="clear" w:color="auto" w:fill="DFDFDF"/>
          </w:tcPr>
          <w:p w:rsidR="00B61695" w:rsidRPr="00BA4578" w:rsidRDefault="00B61695"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r>
      <w:tr w:rsidR="00B73DE2" w:rsidRPr="00BA4578" w:rsidTr="00B73DE2">
        <w:trPr>
          <w:trHeight w:val="505"/>
        </w:trPr>
        <w:tc>
          <w:tcPr>
            <w:tcW w:w="851" w:type="dxa"/>
          </w:tcPr>
          <w:p w:rsidR="00B73DE2" w:rsidRPr="00BA4578" w:rsidRDefault="00B73DE2" w:rsidP="00AF2CA6">
            <w:pPr>
              <w:widowControl w:val="0"/>
              <w:autoSpaceDE w:val="0"/>
              <w:autoSpaceDN w:val="0"/>
              <w:jc w:val="center"/>
              <w:rPr>
                <w:rFonts w:eastAsia="Times New Roman"/>
                <w:sz w:val="22"/>
                <w:szCs w:val="22"/>
              </w:rPr>
            </w:pPr>
            <w:r w:rsidRPr="00BA4578">
              <w:rPr>
                <w:rFonts w:eastAsia="Times New Roman"/>
                <w:sz w:val="22"/>
                <w:szCs w:val="22"/>
              </w:rPr>
              <w:t>1.</w:t>
            </w:r>
          </w:p>
        </w:tc>
        <w:tc>
          <w:tcPr>
            <w:tcW w:w="3827" w:type="dxa"/>
          </w:tcPr>
          <w:p w:rsidR="00B73DE2" w:rsidRDefault="007057F5" w:rsidP="00B73DE2">
            <w:pPr>
              <w:jc w:val="center"/>
              <w:rPr>
                <w:lang w:val="sr-Cyrl-RS"/>
              </w:rPr>
            </w:pPr>
            <w:r>
              <w:rPr>
                <w:lang w:val="sr-Cyrl-RS"/>
              </w:rPr>
              <w:t>Замена регулатора притиска по узорку</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Pr="00B61695"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2.</w:t>
            </w:r>
          </w:p>
        </w:tc>
        <w:tc>
          <w:tcPr>
            <w:tcW w:w="3827" w:type="dxa"/>
          </w:tcPr>
          <w:p w:rsidR="00B73DE2" w:rsidRDefault="00B73DE2" w:rsidP="00B73DE2">
            <w:pPr>
              <w:jc w:val="center"/>
              <w:rPr>
                <w:lang w:val="sr-Cyrl-RS"/>
              </w:rPr>
            </w:pPr>
            <w:r>
              <w:rPr>
                <w:lang w:val="sr-Cyrl-RS"/>
              </w:rPr>
              <w:t>Чишћење и преглед одводних канала за димне гасове</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2</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6"/>
        </w:trPr>
        <w:tc>
          <w:tcPr>
            <w:tcW w:w="851" w:type="dxa"/>
          </w:tcPr>
          <w:p w:rsidR="00B73DE2" w:rsidRPr="00B61695" w:rsidRDefault="00B73DE2" w:rsidP="00AF2CA6">
            <w:pPr>
              <w:widowControl w:val="0"/>
              <w:autoSpaceDE w:val="0"/>
              <w:autoSpaceDN w:val="0"/>
              <w:jc w:val="center"/>
              <w:rPr>
                <w:rFonts w:eastAsia="Times New Roman"/>
                <w:sz w:val="22"/>
                <w:szCs w:val="22"/>
                <w:lang w:val="sr-Cyrl-RS"/>
              </w:rPr>
            </w:pPr>
            <w:r>
              <w:rPr>
                <w:rFonts w:eastAsia="Times New Roman"/>
                <w:sz w:val="22"/>
                <w:szCs w:val="22"/>
                <w:lang w:val="sr-Cyrl-RS"/>
              </w:rPr>
              <w:t>3.</w:t>
            </w:r>
          </w:p>
        </w:tc>
        <w:tc>
          <w:tcPr>
            <w:tcW w:w="3827" w:type="dxa"/>
          </w:tcPr>
          <w:p w:rsidR="00B73DE2" w:rsidRDefault="00B73DE2" w:rsidP="007057F5">
            <w:pPr>
              <w:jc w:val="center"/>
              <w:rPr>
                <w:lang w:val="sr-Cyrl-RS"/>
              </w:rPr>
            </w:pPr>
            <w:r>
              <w:rPr>
                <w:lang w:val="sr-Cyrl-RS"/>
              </w:rPr>
              <w:t xml:space="preserve">Замена </w:t>
            </w:r>
            <w:r w:rsidR="007057F5">
              <w:rPr>
                <w:lang w:val="sr-Cyrl-RS"/>
              </w:rPr>
              <w:t xml:space="preserve">неисправних детектора за гас у котларници </w:t>
            </w:r>
          </w:p>
        </w:tc>
        <w:tc>
          <w:tcPr>
            <w:tcW w:w="1276" w:type="dxa"/>
          </w:tcPr>
          <w:p w:rsidR="00B73DE2" w:rsidRDefault="007057F5" w:rsidP="00B73DE2">
            <w:pPr>
              <w:jc w:val="center"/>
              <w:rPr>
                <w:lang w:val="sr-Cyrl-RS"/>
              </w:rPr>
            </w:pPr>
            <w:r>
              <w:rPr>
                <w:lang w:val="sr-Cyrl-RS"/>
              </w:rPr>
              <w:t>ком</w:t>
            </w:r>
          </w:p>
        </w:tc>
        <w:tc>
          <w:tcPr>
            <w:tcW w:w="1276" w:type="dxa"/>
          </w:tcPr>
          <w:p w:rsidR="00B73DE2" w:rsidRDefault="007057F5" w:rsidP="00B73DE2">
            <w:pPr>
              <w:jc w:val="center"/>
              <w:rPr>
                <w:lang w:val="sr-Cyrl-RS"/>
              </w:rPr>
            </w:pPr>
            <w:r>
              <w:rPr>
                <w:lang w:val="sr-Cyrl-RS"/>
              </w:rPr>
              <w:t>2</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Default="007057F5" w:rsidP="00AF2CA6">
            <w:pPr>
              <w:widowControl w:val="0"/>
              <w:autoSpaceDE w:val="0"/>
              <w:autoSpaceDN w:val="0"/>
              <w:jc w:val="center"/>
              <w:rPr>
                <w:rFonts w:eastAsia="Times New Roman"/>
                <w:sz w:val="22"/>
                <w:szCs w:val="22"/>
                <w:lang w:val="sr-Cyrl-RS"/>
              </w:rPr>
            </w:pPr>
            <w:r>
              <w:rPr>
                <w:rFonts w:eastAsia="Times New Roman"/>
                <w:sz w:val="22"/>
                <w:szCs w:val="22"/>
                <w:lang w:val="sr-Cyrl-RS"/>
              </w:rPr>
              <w:t>4</w:t>
            </w:r>
            <w:r w:rsidR="00B73DE2">
              <w:rPr>
                <w:rFonts w:eastAsia="Times New Roman"/>
                <w:sz w:val="22"/>
                <w:szCs w:val="22"/>
                <w:lang w:val="sr-Cyrl-RS"/>
              </w:rPr>
              <w:t>.</w:t>
            </w:r>
          </w:p>
        </w:tc>
        <w:tc>
          <w:tcPr>
            <w:tcW w:w="3827" w:type="dxa"/>
          </w:tcPr>
          <w:p w:rsidR="00B73DE2" w:rsidRDefault="00B73DE2" w:rsidP="00B73DE2">
            <w:pPr>
              <w:jc w:val="center"/>
              <w:rPr>
                <w:lang w:val="sr-Cyrl-RS"/>
              </w:rPr>
            </w:pPr>
            <w:r>
              <w:rPr>
                <w:lang w:val="sr-Cyrl-RS"/>
              </w:rPr>
              <w:t>Пуштање у рад котла,сетовање параметара</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1</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B73DE2" w:rsidRPr="00BA4578" w:rsidTr="00B73DE2">
        <w:trPr>
          <w:trHeight w:val="505"/>
        </w:trPr>
        <w:tc>
          <w:tcPr>
            <w:tcW w:w="851" w:type="dxa"/>
          </w:tcPr>
          <w:p w:rsidR="00B73DE2" w:rsidRDefault="007057F5" w:rsidP="00AF2CA6">
            <w:pPr>
              <w:widowControl w:val="0"/>
              <w:autoSpaceDE w:val="0"/>
              <w:autoSpaceDN w:val="0"/>
              <w:jc w:val="center"/>
              <w:rPr>
                <w:rFonts w:eastAsia="Times New Roman"/>
                <w:sz w:val="22"/>
                <w:szCs w:val="22"/>
                <w:lang w:val="sr-Cyrl-RS"/>
              </w:rPr>
            </w:pPr>
            <w:r>
              <w:rPr>
                <w:rFonts w:eastAsia="Times New Roman"/>
                <w:sz w:val="22"/>
                <w:szCs w:val="22"/>
                <w:lang w:val="sr-Cyrl-RS"/>
              </w:rPr>
              <w:t>5</w:t>
            </w:r>
            <w:r w:rsidR="00B73DE2">
              <w:rPr>
                <w:rFonts w:eastAsia="Times New Roman"/>
                <w:sz w:val="22"/>
                <w:szCs w:val="22"/>
                <w:lang w:val="sr-Cyrl-RS"/>
              </w:rPr>
              <w:t>.</w:t>
            </w:r>
          </w:p>
        </w:tc>
        <w:tc>
          <w:tcPr>
            <w:tcW w:w="3827" w:type="dxa"/>
          </w:tcPr>
          <w:p w:rsidR="00B73DE2" w:rsidRPr="00BD697B" w:rsidRDefault="00B73DE2" w:rsidP="00B73DE2">
            <w:pPr>
              <w:jc w:val="center"/>
              <w:rPr>
                <w:lang w:val="sr-Cyrl-RS"/>
              </w:rPr>
            </w:pPr>
            <w:r>
              <w:rPr>
                <w:lang w:val="sr-Cyrl-RS"/>
              </w:rPr>
              <w:t>Мерење и анализа параметара сагоревања до дозвољене вредности</w:t>
            </w:r>
          </w:p>
        </w:tc>
        <w:tc>
          <w:tcPr>
            <w:tcW w:w="1276" w:type="dxa"/>
          </w:tcPr>
          <w:p w:rsidR="00B73DE2" w:rsidRDefault="00B73DE2" w:rsidP="00B73DE2">
            <w:pPr>
              <w:jc w:val="center"/>
              <w:rPr>
                <w:lang w:val="sr-Cyrl-RS"/>
              </w:rPr>
            </w:pPr>
            <w:r>
              <w:rPr>
                <w:lang w:val="sr-Cyrl-RS"/>
              </w:rPr>
              <w:t>ком</w:t>
            </w:r>
          </w:p>
        </w:tc>
        <w:tc>
          <w:tcPr>
            <w:tcW w:w="1276" w:type="dxa"/>
          </w:tcPr>
          <w:p w:rsidR="00B73DE2" w:rsidRDefault="00B73DE2" w:rsidP="00B73DE2">
            <w:pPr>
              <w:jc w:val="center"/>
              <w:rPr>
                <w:lang w:val="sr-Cyrl-RS"/>
              </w:rPr>
            </w:pPr>
            <w:r>
              <w:rPr>
                <w:lang w:val="sr-Cyrl-RS"/>
              </w:rPr>
              <w:t>2</w:t>
            </w:r>
          </w:p>
        </w:tc>
        <w:tc>
          <w:tcPr>
            <w:tcW w:w="1701" w:type="dxa"/>
          </w:tcPr>
          <w:p w:rsidR="00B73DE2" w:rsidRPr="00BA4578" w:rsidRDefault="00B73DE2" w:rsidP="00AF2CA6">
            <w:pPr>
              <w:widowControl w:val="0"/>
              <w:autoSpaceDE w:val="0"/>
              <w:autoSpaceDN w:val="0"/>
              <w:rPr>
                <w:rFonts w:eastAsia="Times New Roman"/>
                <w:sz w:val="20"/>
                <w:szCs w:val="22"/>
              </w:rPr>
            </w:pPr>
          </w:p>
        </w:tc>
        <w:tc>
          <w:tcPr>
            <w:tcW w:w="1701" w:type="dxa"/>
          </w:tcPr>
          <w:p w:rsidR="00B73DE2" w:rsidRPr="00BA4578" w:rsidRDefault="00B73DE2" w:rsidP="00AF2CA6">
            <w:pPr>
              <w:widowControl w:val="0"/>
              <w:autoSpaceDE w:val="0"/>
              <w:autoSpaceDN w:val="0"/>
              <w:rPr>
                <w:rFonts w:eastAsia="Times New Roman"/>
                <w:sz w:val="20"/>
                <w:szCs w:val="22"/>
              </w:rPr>
            </w:pPr>
          </w:p>
        </w:tc>
      </w:tr>
      <w:tr w:rsidR="007057F5" w:rsidRPr="00BA4578" w:rsidTr="00787B63">
        <w:trPr>
          <w:trHeight w:val="505"/>
        </w:trPr>
        <w:tc>
          <w:tcPr>
            <w:tcW w:w="7230" w:type="dxa"/>
            <w:gridSpan w:val="4"/>
          </w:tcPr>
          <w:p w:rsidR="007057F5" w:rsidRPr="007057F5" w:rsidRDefault="007057F5" w:rsidP="007057F5">
            <w:pPr>
              <w:jc w:val="center"/>
              <w:rPr>
                <w:b/>
              </w:rPr>
            </w:pPr>
            <w:r w:rsidRPr="007057F5">
              <w:rPr>
                <w:b/>
              </w:rPr>
              <w:t>УКУПНО БЕЗ ПДВ-А</w:t>
            </w:r>
          </w:p>
        </w:tc>
        <w:tc>
          <w:tcPr>
            <w:tcW w:w="3402" w:type="dxa"/>
            <w:gridSpan w:val="2"/>
          </w:tcPr>
          <w:p w:rsidR="007057F5" w:rsidRPr="00BA4578" w:rsidRDefault="007057F5" w:rsidP="00AF2CA6">
            <w:pPr>
              <w:widowControl w:val="0"/>
              <w:autoSpaceDE w:val="0"/>
              <w:autoSpaceDN w:val="0"/>
              <w:rPr>
                <w:rFonts w:eastAsia="Times New Roman"/>
                <w:sz w:val="20"/>
                <w:szCs w:val="22"/>
              </w:rPr>
            </w:pPr>
          </w:p>
        </w:tc>
      </w:tr>
      <w:tr w:rsidR="007057F5" w:rsidRPr="00BA4578" w:rsidTr="00A111FF">
        <w:trPr>
          <w:trHeight w:val="505"/>
        </w:trPr>
        <w:tc>
          <w:tcPr>
            <w:tcW w:w="7230" w:type="dxa"/>
            <w:gridSpan w:val="4"/>
          </w:tcPr>
          <w:p w:rsidR="007057F5" w:rsidRPr="007057F5" w:rsidRDefault="007057F5" w:rsidP="007057F5">
            <w:pPr>
              <w:jc w:val="center"/>
              <w:rPr>
                <w:b/>
              </w:rPr>
            </w:pPr>
            <w:r w:rsidRPr="007057F5">
              <w:rPr>
                <w:b/>
              </w:rPr>
              <w:t>ИЗНОС ПДВ-А</w:t>
            </w:r>
          </w:p>
        </w:tc>
        <w:tc>
          <w:tcPr>
            <w:tcW w:w="3402" w:type="dxa"/>
            <w:gridSpan w:val="2"/>
          </w:tcPr>
          <w:p w:rsidR="007057F5" w:rsidRPr="00BA4578" w:rsidRDefault="007057F5" w:rsidP="00AF2CA6">
            <w:pPr>
              <w:widowControl w:val="0"/>
              <w:autoSpaceDE w:val="0"/>
              <w:autoSpaceDN w:val="0"/>
              <w:rPr>
                <w:rFonts w:eastAsia="Times New Roman"/>
                <w:sz w:val="20"/>
                <w:szCs w:val="22"/>
              </w:rPr>
            </w:pPr>
          </w:p>
        </w:tc>
      </w:tr>
      <w:tr w:rsidR="007057F5" w:rsidRPr="00BA4578" w:rsidTr="00E6664D">
        <w:trPr>
          <w:trHeight w:val="505"/>
        </w:trPr>
        <w:tc>
          <w:tcPr>
            <w:tcW w:w="7230" w:type="dxa"/>
            <w:gridSpan w:val="4"/>
          </w:tcPr>
          <w:p w:rsidR="007057F5" w:rsidRPr="007057F5" w:rsidRDefault="007057F5" w:rsidP="007057F5">
            <w:pPr>
              <w:jc w:val="center"/>
              <w:rPr>
                <w:b/>
              </w:rPr>
            </w:pPr>
            <w:r w:rsidRPr="007057F5">
              <w:rPr>
                <w:b/>
              </w:rPr>
              <w:t>УКУПНО СА ПДВ-ОМ</w:t>
            </w:r>
          </w:p>
        </w:tc>
        <w:tc>
          <w:tcPr>
            <w:tcW w:w="3402" w:type="dxa"/>
            <w:gridSpan w:val="2"/>
          </w:tcPr>
          <w:p w:rsidR="007057F5" w:rsidRPr="00BA4578" w:rsidRDefault="007057F5" w:rsidP="00AF2CA6">
            <w:pPr>
              <w:widowControl w:val="0"/>
              <w:autoSpaceDE w:val="0"/>
              <w:autoSpaceDN w:val="0"/>
              <w:rPr>
                <w:rFonts w:eastAsia="Times New Roman"/>
                <w:sz w:val="20"/>
                <w:szCs w:val="22"/>
              </w:rPr>
            </w:pPr>
          </w:p>
        </w:tc>
      </w:tr>
    </w:tbl>
    <w:p w:rsidR="00E47C91" w:rsidRDefault="00E47C91"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E47C91" w:rsidRDefault="00E47C91" w:rsidP="007B036F">
      <w:pPr>
        <w:suppressAutoHyphens/>
        <w:ind w:left="-142" w:right="288"/>
        <w:rPr>
          <w:rFonts w:eastAsia="Times New Roman"/>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E47C91" w:rsidRDefault="00E47C91" w:rsidP="007B036F">
      <w:pPr>
        <w:suppressAutoHyphens/>
        <w:ind w:left="-142" w:right="288"/>
        <w:rPr>
          <w:rFonts w:eastAsia="Times New Roman"/>
          <w:lang w:val="sr-Cyrl-RS"/>
        </w:rPr>
      </w:pPr>
    </w:p>
    <w:p w:rsidR="007B036F" w:rsidRDefault="007057F5" w:rsidP="007B036F">
      <w:pPr>
        <w:suppressAutoHyphens/>
        <w:ind w:left="-142" w:right="288"/>
        <w:jc w:val="both"/>
        <w:rPr>
          <w:lang w:val="sr-Cyrl-RS"/>
        </w:rPr>
      </w:pPr>
      <w:r>
        <w:rPr>
          <w:rFonts w:eastAsia="Times New Roman"/>
          <w:b/>
          <w:lang w:val="sr-Cyrl-CS" w:eastAsia="ar-SA"/>
        </w:rPr>
        <w:t>ГАРАНТНИ РОК НА УГРАЂЕНЕ ДЕЛОВЕ</w:t>
      </w:r>
      <w:r w:rsidR="007B036F">
        <w:rPr>
          <w:rFonts w:eastAsia="Times New Roman"/>
          <w:lang w:val="sr-Cyrl-CS" w:eastAsia="ar-SA"/>
        </w:rPr>
        <w:t xml:space="preserve">: </w:t>
      </w:r>
      <w:r>
        <w:rPr>
          <w:rFonts w:eastAsia="Times New Roman"/>
          <w:lang w:val="sr-Cyrl-CS" w:eastAsia="ar-SA"/>
        </w:rPr>
        <w:t xml:space="preserve">__________ месеци (најмање 6 месеци) </w:t>
      </w:r>
      <w:r w:rsidR="007B036F">
        <w:rPr>
          <w:rFonts w:eastAsia="Times New Roman"/>
          <w:lang w:val="sr-Cyrl-CS" w:eastAsia="ar-SA"/>
        </w:rPr>
        <w:t xml:space="preserve"> од дана </w:t>
      </w:r>
      <w:r>
        <w:rPr>
          <w:lang w:val="sr-Cyrl-RS"/>
        </w:rPr>
        <w:t>уградње делова.</w:t>
      </w: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7057F5">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E47C91" w:rsidRDefault="00E47C91" w:rsidP="007B036F">
      <w:pPr>
        <w:autoSpaceDE w:val="0"/>
        <w:autoSpaceDN w:val="0"/>
        <w:adjustRightInd w:val="0"/>
        <w:spacing w:before="72" w:line="274" w:lineRule="exact"/>
        <w:ind w:firstLine="567"/>
        <w:jc w:val="both"/>
        <w:rPr>
          <w:rFonts w:eastAsia="Times New Roman"/>
          <w:lang w:val="sr-Cyrl-CS" w:eastAsia="sr-Cyrl-CS"/>
        </w:rPr>
      </w:pPr>
    </w:p>
    <w:p w:rsidR="007057F5" w:rsidRDefault="007057F5" w:rsidP="007B036F">
      <w:pPr>
        <w:autoSpaceDE w:val="0"/>
        <w:autoSpaceDN w:val="0"/>
        <w:adjustRightInd w:val="0"/>
        <w:spacing w:before="72" w:line="274" w:lineRule="exact"/>
        <w:ind w:firstLine="567"/>
        <w:jc w:val="both"/>
        <w:rPr>
          <w:rFonts w:eastAsia="Times New Roman"/>
          <w:lang w:val="sr-Cyrl-CS" w:eastAsia="sr-Cyrl-CS"/>
        </w:rPr>
      </w:pPr>
    </w:p>
    <w:p w:rsidR="007057F5" w:rsidRDefault="007057F5"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057F5">
        <w:rPr>
          <w:rFonts w:eastAsia="Times New Roman"/>
          <w:b/>
          <w:lang w:val="sr-Cyrl-CS" w:eastAsia="sr-Latn-CS"/>
        </w:rPr>
        <w:t>2.2.72</w:t>
      </w:r>
      <w:r w:rsidRPr="009209F0">
        <w:rPr>
          <w:rFonts w:eastAsia="Times New Roman"/>
          <w:b/>
          <w:lang w:val="sr-Cyrl-CS" w:eastAsia="sr-Latn-CS"/>
        </w:rPr>
        <w:t xml:space="preserve">. </w:t>
      </w:r>
      <w:r w:rsidR="00E47C91">
        <w:rPr>
          <w:rFonts w:eastAsia="Times New Roman" w:cs="Arial"/>
          <w:b/>
          <w:lang w:val="sr-Cyrl-CS" w:eastAsia="sr-Cyrl-CS"/>
        </w:rPr>
        <w:t>О</w:t>
      </w:r>
      <w:r w:rsidR="00B73DE2">
        <w:rPr>
          <w:rFonts w:eastAsia="Times New Roman" w:cs="Arial"/>
          <w:b/>
          <w:lang w:val="sr-Cyrl-CS" w:eastAsia="sr-Cyrl-CS"/>
        </w:rPr>
        <w:t>државањ</w:t>
      </w:r>
      <w:r w:rsidR="00E47C91">
        <w:rPr>
          <w:rFonts w:eastAsia="Times New Roman" w:cs="Arial"/>
          <w:b/>
          <w:lang w:val="sr-Cyrl-CS" w:eastAsia="sr-Cyrl-CS"/>
        </w:rPr>
        <w:t>е</w:t>
      </w:r>
      <w:r w:rsidR="00B73DE2">
        <w:rPr>
          <w:rFonts w:eastAsia="Times New Roman" w:cs="Arial"/>
          <w:b/>
          <w:lang w:val="sr-Cyrl-CS" w:eastAsia="sr-Cyrl-CS"/>
        </w:rPr>
        <w:t xml:space="preserve"> гасн</w:t>
      </w:r>
      <w:r w:rsidR="007057F5">
        <w:rPr>
          <w:rFonts w:eastAsia="Times New Roman" w:cs="Arial"/>
          <w:b/>
          <w:lang w:val="sr-Cyrl-CS" w:eastAsia="sr-Cyrl-CS"/>
        </w:rPr>
        <w:t>е</w:t>
      </w:r>
      <w:r w:rsidR="00B73DE2">
        <w:rPr>
          <w:rFonts w:eastAsia="Times New Roman" w:cs="Arial"/>
          <w:b/>
          <w:lang w:val="sr-Cyrl-CS" w:eastAsia="sr-Cyrl-CS"/>
        </w:rPr>
        <w:t xml:space="preserve"> инсталациј</w:t>
      </w:r>
      <w:r w:rsidR="007057F5">
        <w:rPr>
          <w:rFonts w:eastAsia="Times New Roman" w:cs="Arial"/>
          <w:b/>
          <w:lang w:val="sr-Cyrl-CS" w:eastAsia="sr-Cyrl-CS"/>
        </w:rPr>
        <w:t>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B73DE2"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7057F5" w:rsidRDefault="00B73DE2" w:rsidP="007B036F">
      <w:pPr>
        <w:numPr>
          <w:ilvl w:val="0"/>
          <w:numId w:val="2"/>
        </w:numPr>
        <w:tabs>
          <w:tab w:val="left" w:pos="0"/>
        </w:tabs>
        <w:suppressAutoHyphens/>
        <w:autoSpaceDE w:val="0"/>
        <w:autoSpaceDN w:val="0"/>
        <w:adjustRightInd w:val="0"/>
        <w:spacing w:before="120" w:line="274" w:lineRule="exact"/>
        <w:ind w:left="426" w:right="144" w:hanging="426"/>
        <w:jc w:val="both"/>
        <w:rPr>
          <w:lang w:val="sr-Cyrl-RS"/>
        </w:rPr>
      </w:pPr>
      <w:r w:rsidRPr="007057F5">
        <w:rPr>
          <w:rFonts w:eastAsia="Times New Roman"/>
          <w:lang w:val="sr-Cyrl-CS" w:eastAsia="sr-Cyrl-CS"/>
        </w:rPr>
        <w:t xml:space="preserve">да </w:t>
      </w:r>
      <w:r w:rsidR="007057F5">
        <w:rPr>
          <w:rFonts w:eastAsia="Times New Roman"/>
          <w:lang w:val="sr-Cyrl-CS" w:eastAsia="sr-Cyrl-CS"/>
        </w:rPr>
        <w:t>је регистрован код надлежног органа за рад са гасном техником.</w:t>
      </w:r>
    </w:p>
    <w:p w:rsidR="007057F5" w:rsidRPr="007057F5" w:rsidRDefault="007057F5" w:rsidP="007057F5">
      <w:pPr>
        <w:tabs>
          <w:tab w:val="left" w:pos="0"/>
        </w:tabs>
        <w:suppressAutoHyphens/>
        <w:autoSpaceDE w:val="0"/>
        <w:autoSpaceDN w:val="0"/>
        <w:adjustRightInd w:val="0"/>
        <w:spacing w:before="120" w:line="274" w:lineRule="exact"/>
        <w:ind w:left="426" w:right="144"/>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057F5">
        <w:rPr>
          <w:rFonts w:eastAsia="Times New Roman"/>
          <w:b/>
          <w:lang w:val="sr-Cyrl-CS" w:eastAsia="sr-Latn-CS"/>
        </w:rPr>
        <w:t>2.2.72</w:t>
      </w:r>
      <w:r w:rsidR="007057F5" w:rsidRPr="009209F0">
        <w:rPr>
          <w:rFonts w:eastAsia="Times New Roman"/>
          <w:b/>
          <w:lang w:val="sr-Cyrl-CS" w:eastAsia="sr-Latn-CS"/>
        </w:rPr>
        <w:t xml:space="preserve">. </w:t>
      </w:r>
      <w:r w:rsidR="007057F5">
        <w:rPr>
          <w:rFonts w:eastAsia="Times New Roman" w:cs="Arial"/>
          <w:b/>
          <w:lang w:val="sr-Cyrl-CS" w:eastAsia="sr-Cyrl-CS"/>
        </w:rPr>
        <w:t>Одржавање гасне инсталације</w:t>
      </w:r>
      <w:r w:rsidR="007057F5" w:rsidRPr="009209F0">
        <w:rPr>
          <w:rFonts w:eastAsia="Times New Roman"/>
          <w:lang w:eastAsia="ar-SA"/>
        </w:rPr>
        <w:t xml:space="preserve"> </w:t>
      </w:r>
      <w:bookmarkStart w:id="0" w:name="_GoBack"/>
      <w:bookmarkEnd w:id="0"/>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E47C91">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E47C91">
      <w:pgSz w:w="12240" w:h="15840"/>
      <w:pgMar w:top="284"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4D3A1E"/>
    <w:rsid w:val="005E25B6"/>
    <w:rsid w:val="006B2ADB"/>
    <w:rsid w:val="007057F5"/>
    <w:rsid w:val="007A61F6"/>
    <w:rsid w:val="007B036F"/>
    <w:rsid w:val="007B780A"/>
    <w:rsid w:val="009F4735"/>
    <w:rsid w:val="00AB2F3D"/>
    <w:rsid w:val="00AF2CA6"/>
    <w:rsid w:val="00B61695"/>
    <w:rsid w:val="00B73DE2"/>
    <w:rsid w:val="00BA4578"/>
    <w:rsid w:val="00BF1DB3"/>
    <w:rsid w:val="00C93FE1"/>
    <w:rsid w:val="00DF7F4F"/>
    <w:rsid w:val="00E47C91"/>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488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2021-11-22T08:17:00Z</dcterms:created>
  <dcterms:modified xsi:type="dcterms:W3CDTF">2023-12-06T09:07:00Z</dcterms:modified>
</cp:coreProperties>
</file>