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27CD1">
        <w:rPr>
          <w:rFonts w:eastAsia="Times New Roman"/>
          <w:b/>
          <w:sz w:val="44"/>
          <w:szCs w:val="32"/>
        </w:rPr>
        <w:t>2.2.51.</w:t>
      </w:r>
      <w:r w:rsidR="00FA6335">
        <w:rPr>
          <w:rFonts w:eastAsia="Times New Roman"/>
          <w:b/>
          <w:sz w:val="44"/>
          <w:szCs w:val="32"/>
          <w:lang w:val="sr-Cyrl-RS"/>
        </w:rPr>
        <w:t xml:space="preserve"> </w:t>
      </w:r>
      <w:r w:rsidR="005904F1">
        <w:rPr>
          <w:rFonts w:eastAsia="Times New Roman"/>
          <w:b/>
          <w:sz w:val="44"/>
          <w:szCs w:val="32"/>
          <w:lang w:val="sr-Cyrl-RS"/>
        </w:rPr>
        <w:t>ЗАМЕНА ОЛУКА У ВРТИЋИМА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B61695">
        <w:rPr>
          <w:rFonts w:eastAsia="Times New Roman"/>
          <w:b/>
          <w:lang w:val="sr-Cyrl-CS" w:eastAsia="sr-Latn-CS"/>
        </w:rPr>
        <w:t>8</w:t>
      </w:r>
      <w:r w:rsidR="00FA6335">
        <w:rPr>
          <w:rFonts w:eastAsia="Times New Roman"/>
          <w:b/>
          <w:lang w:eastAsia="sr-Latn-CS"/>
        </w:rPr>
        <w:t>1</w:t>
      </w:r>
      <w:r w:rsidRPr="009209F0">
        <w:rPr>
          <w:rFonts w:eastAsia="Times New Roman"/>
          <w:b/>
          <w:lang w:val="sr-Cyrl-CS" w:eastAsia="sr-Latn-CS"/>
        </w:rPr>
        <w:t xml:space="preserve">. </w:t>
      </w:r>
      <w:r w:rsidR="005904F1">
        <w:rPr>
          <w:rFonts w:eastAsia="Times New Roman"/>
          <w:b/>
          <w:lang w:val="sr-Cyrl-CS" w:eastAsia="sr-Latn-CS"/>
        </w:rPr>
        <w:t>ЗАМЕНА ОЛУКА У ВРТИЋИМА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417"/>
        <w:gridCol w:w="1418"/>
        <w:gridCol w:w="1559"/>
        <w:gridCol w:w="1843"/>
      </w:tblGrid>
      <w:tr w:rsidR="00BA4578" w:rsidRPr="00BA4578" w:rsidTr="00583299">
        <w:trPr>
          <w:trHeight w:val="78"/>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417"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418"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rsidTr="00583299">
        <w:trPr>
          <w:trHeight w:val="1060"/>
        </w:trPr>
        <w:tc>
          <w:tcPr>
            <w:tcW w:w="851"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3544"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7"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8" w:type="dxa"/>
            <w:vMerge/>
            <w:tcBorders>
              <w:top w:val="nil"/>
            </w:tcBorders>
          </w:tcPr>
          <w:p w:rsidR="00B61695" w:rsidRPr="00BA4578" w:rsidRDefault="00B61695" w:rsidP="00BA4578">
            <w:pPr>
              <w:widowControl w:val="0"/>
              <w:autoSpaceDE w:val="0"/>
              <w:autoSpaceDN w:val="0"/>
              <w:jc w:val="center"/>
              <w:rPr>
                <w:rFonts w:eastAsia="Times New Roman"/>
                <w:sz w:val="2"/>
                <w:szCs w:val="2"/>
              </w:rPr>
            </w:pPr>
          </w:p>
        </w:tc>
        <w:tc>
          <w:tcPr>
            <w:tcW w:w="1559" w:type="dxa"/>
          </w:tcPr>
          <w:p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843" w:type="dxa"/>
          </w:tcPr>
          <w:p w:rsidR="00B61695" w:rsidRPr="005904F1" w:rsidRDefault="00B61695" w:rsidP="005904F1">
            <w:pPr>
              <w:widowControl w:val="0"/>
              <w:autoSpaceDE w:val="0"/>
              <w:autoSpaceDN w:val="0"/>
              <w:spacing w:before="193"/>
              <w:ind w:right="165"/>
              <w:jc w:val="center"/>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005904F1">
              <w:rPr>
                <w:rFonts w:eastAsia="Times New Roman"/>
                <w:b/>
                <w:spacing w:val="-52"/>
                <w:sz w:val="22"/>
                <w:szCs w:val="22"/>
                <w:lang w:val="sr-Cyrl-RS"/>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rsidTr="00583299">
        <w:trPr>
          <w:trHeight w:val="251"/>
        </w:trPr>
        <w:tc>
          <w:tcPr>
            <w:tcW w:w="851" w:type="dxa"/>
            <w:shd w:val="clear" w:color="auto" w:fill="DFDFDF"/>
          </w:tcPr>
          <w:p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417" w:type="dxa"/>
            <w:shd w:val="clear" w:color="auto" w:fill="DFDFDF"/>
          </w:tcPr>
          <w:p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418" w:type="dxa"/>
            <w:shd w:val="clear" w:color="auto" w:fill="DFDFDF"/>
          </w:tcPr>
          <w:p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59" w:type="dxa"/>
            <w:shd w:val="clear" w:color="auto" w:fill="DFDFDF"/>
          </w:tcPr>
          <w:p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3" w:type="dxa"/>
            <w:shd w:val="clear" w:color="auto" w:fill="DFDFDF"/>
          </w:tcPr>
          <w:p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5904F1" w:rsidRPr="00BA4578" w:rsidTr="00583299">
        <w:trPr>
          <w:trHeight w:val="505"/>
        </w:trPr>
        <w:tc>
          <w:tcPr>
            <w:tcW w:w="851" w:type="dxa"/>
          </w:tcPr>
          <w:p w:rsidR="005904F1" w:rsidRPr="00BA4578" w:rsidRDefault="005904F1"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5904F1" w:rsidRDefault="005904F1" w:rsidP="00583299">
            <w:pPr>
              <w:rPr>
                <w:lang w:val="sr-Cyrl-RS"/>
              </w:rPr>
            </w:pPr>
            <w:r>
              <w:rPr>
                <w:lang w:val="sr-Cyrl-RS"/>
              </w:rPr>
              <w:t>Набавка,</w:t>
            </w:r>
            <w:r w:rsidR="00583299">
              <w:t xml:space="preserve"> </w:t>
            </w:r>
            <w:r>
              <w:rPr>
                <w:lang w:val="sr-Cyrl-RS"/>
              </w:rPr>
              <w:t xml:space="preserve">транспорт и уградња вертикалних олука од поцинкованог </w:t>
            </w:r>
            <w:r w:rsidR="00583299">
              <w:rPr>
                <w:lang w:val="sr-Cyrl-RS"/>
              </w:rPr>
              <w:t xml:space="preserve">или пластифицираног </w:t>
            </w:r>
            <w:r>
              <w:rPr>
                <w:lang w:val="sr-Cyrl-RS"/>
              </w:rPr>
              <w:t>лима развијен</w:t>
            </w:r>
            <w:r w:rsidR="00583299">
              <w:rPr>
                <w:lang w:val="sr-Cyrl-RS"/>
              </w:rPr>
              <w:t>е ширине 50цм и дебљине лима 0.6</w:t>
            </w:r>
            <w:r>
              <w:rPr>
                <w:lang w:val="sr-Cyrl-RS"/>
              </w:rPr>
              <w:t>мм</w:t>
            </w:r>
            <w:r w:rsidR="00583299">
              <w:rPr>
                <w:lang w:val="sr-Cyrl-RS"/>
              </w:rPr>
              <w:t xml:space="preserve"> (14*14цм) браон боје</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Pr="00B27CD1" w:rsidRDefault="00B27CD1" w:rsidP="00DB346A">
            <w:pPr>
              <w:jc w:val="center"/>
            </w:pPr>
            <w:r>
              <w:t>50</w:t>
            </w:r>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5"/>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544" w:type="dxa"/>
          </w:tcPr>
          <w:p w:rsidR="005904F1" w:rsidRDefault="005904F1" w:rsidP="00583299">
            <w:pPr>
              <w:rPr>
                <w:lang w:val="sr-Cyrl-RS"/>
              </w:rPr>
            </w:pPr>
            <w:r w:rsidRPr="000E729A">
              <w:rPr>
                <w:lang w:val="sr-Cyrl-RS"/>
              </w:rPr>
              <w:t>Набавка,</w:t>
            </w:r>
            <w:r>
              <w:rPr>
                <w:lang w:val="sr-Cyrl-RS"/>
              </w:rPr>
              <w:t xml:space="preserve">транспорт и уградња хоризонталних </w:t>
            </w:r>
            <w:r w:rsidRPr="000E729A">
              <w:rPr>
                <w:lang w:val="sr-Cyrl-RS"/>
              </w:rPr>
              <w:t>олука од поцинкованог ли</w:t>
            </w:r>
            <w:r>
              <w:rPr>
                <w:lang w:val="sr-Cyrl-RS"/>
              </w:rPr>
              <w:t>ма развијене ширине 50цм и дебљ</w:t>
            </w:r>
            <w:r w:rsidRPr="000E729A">
              <w:rPr>
                <w:lang w:val="sr-Cyrl-RS"/>
              </w:rPr>
              <w:t>ине лима 0.</w:t>
            </w:r>
            <w:r w:rsidR="00583299">
              <w:rPr>
                <w:lang w:val="sr-Cyrl-RS"/>
              </w:rPr>
              <w:t>6</w:t>
            </w:r>
            <w:r w:rsidRPr="000E729A">
              <w:rPr>
                <w:lang w:val="sr-Cyrl-RS"/>
              </w:rPr>
              <w:t>мм</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904F1" w:rsidRPr="00DB346A" w:rsidRDefault="00B27CD1" w:rsidP="005904F1">
            <w:pPr>
              <w:jc w:val="center"/>
            </w:pPr>
            <w:r>
              <w:t>60</w:t>
            </w:r>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6"/>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544" w:type="dxa"/>
          </w:tcPr>
          <w:p w:rsidR="005904F1" w:rsidRDefault="005904F1" w:rsidP="00583299">
            <w:pPr>
              <w:rPr>
                <w:lang w:val="sr-Cyrl-RS"/>
              </w:rPr>
            </w:pPr>
            <w:r>
              <w:rPr>
                <w:lang w:val="sr-Cyrl-RS"/>
              </w:rPr>
              <w:t xml:space="preserve">Опшивка </w:t>
            </w:r>
            <w:r w:rsidR="00583299">
              <w:rPr>
                <w:lang w:val="sr-Cyrl-RS"/>
              </w:rPr>
              <w:t>тераса, сводова, каплама, димњака, увале, иксне и других позиција по крововима и терасама</w:t>
            </w:r>
          </w:p>
        </w:tc>
        <w:tc>
          <w:tcPr>
            <w:tcW w:w="1417" w:type="dxa"/>
          </w:tcPr>
          <w:p w:rsidR="00583299" w:rsidRDefault="00583299" w:rsidP="005904F1">
            <w:pPr>
              <w:jc w:val="center"/>
              <w:rPr>
                <w:lang w:val="sr-Cyrl-RS"/>
              </w:rPr>
            </w:pPr>
          </w:p>
          <w:p w:rsidR="005904F1" w:rsidRPr="00B27CD1" w:rsidRDefault="00B27CD1" w:rsidP="005904F1">
            <w:pPr>
              <w:jc w:val="center"/>
            </w:pPr>
            <w:r>
              <w:t>40</w:t>
            </w:r>
          </w:p>
        </w:tc>
        <w:tc>
          <w:tcPr>
            <w:tcW w:w="1418" w:type="dxa"/>
          </w:tcPr>
          <w:p w:rsidR="00583299" w:rsidRDefault="00583299" w:rsidP="005904F1">
            <w:pPr>
              <w:jc w:val="center"/>
              <w:rPr>
                <w:lang w:val="sr-Cyrl-RS"/>
              </w:rPr>
            </w:pPr>
          </w:p>
          <w:p w:rsidR="005904F1" w:rsidRPr="00583299" w:rsidRDefault="00583299" w:rsidP="005904F1">
            <w:pPr>
              <w:jc w:val="center"/>
              <w:rPr>
                <w:vertAlign w:val="superscript"/>
                <w:lang w:val="sr-Cyrl-RS"/>
              </w:rPr>
            </w:pPr>
            <w:r>
              <w:rPr>
                <w:lang w:val="sr-Cyrl-RS"/>
              </w:rPr>
              <w:t>м</w:t>
            </w:r>
            <w:r>
              <w:rPr>
                <w:vertAlign w:val="superscript"/>
                <w:lang w:val="sr-Cyrl-RS"/>
              </w:rPr>
              <w:t>2</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B27CD1" w:rsidRPr="00BA4578" w:rsidTr="00583299">
        <w:trPr>
          <w:trHeight w:val="506"/>
        </w:trPr>
        <w:tc>
          <w:tcPr>
            <w:tcW w:w="851" w:type="dxa"/>
          </w:tcPr>
          <w:p w:rsidR="00B27CD1" w:rsidRPr="00B27CD1" w:rsidRDefault="00B27CD1" w:rsidP="00AF2CA6">
            <w:pPr>
              <w:widowControl w:val="0"/>
              <w:autoSpaceDE w:val="0"/>
              <w:autoSpaceDN w:val="0"/>
              <w:jc w:val="center"/>
              <w:rPr>
                <w:rFonts w:eastAsia="Times New Roman"/>
                <w:sz w:val="22"/>
                <w:szCs w:val="22"/>
              </w:rPr>
            </w:pPr>
            <w:r>
              <w:rPr>
                <w:rFonts w:eastAsia="Times New Roman"/>
                <w:sz w:val="22"/>
                <w:szCs w:val="22"/>
              </w:rPr>
              <w:t>4.</w:t>
            </w:r>
          </w:p>
        </w:tc>
        <w:tc>
          <w:tcPr>
            <w:tcW w:w="3544" w:type="dxa"/>
          </w:tcPr>
          <w:p w:rsidR="00B27CD1" w:rsidRDefault="00B27CD1" w:rsidP="00583299">
            <w:pPr>
              <w:rPr>
                <w:lang w:val="sr-Cyrl-RS"/>
              </w:rPr>
            </w:pPr>
            <w:r>
              <w:rPr>
                <w:lang w:val="sr-Cyrl-RS"/>
              </w:rPr>
              <w:t>Опшивка равних плоча пластифицираним лимом</w:t>
            </w:r>
          </w:p>
        </w:tc>
        <w:tc>
          <w:tcPr>
            <w:tcW w:w="1417" w:type="dxa"/>
          </w:tcPr>
          <w:p w:rsidR="00B27CD1" w:rsidRDefault="00B27CD1" w:rsidP="005904F1">
            <w:pPr>
              <w:jc w:val="center"/>
              <w:rPr>
                <w:lang w:val="sr-Cyrl-RS"/>
              </w:rPr>
            </w:pPr>
            <w:r>
              <w:rPr>
                <w:lang w:val="sr-Cyrl-RS"/>
              </w:rPr>
              <w:t>10</w:t>
            </w:r>
          </w:p>
        </w:tc>
        <w:tc>
          <w:tcPr>
            <w:tcW w:w="1418" w:type="dxa"/>
          </w:tcPr>
          <w:p w:rsidR="00B27CD1" w:rsidRDefault="00B27CD1" w:rsidP="00B27CD1">
            <w:pPr>
              <w:jc w:val="center"/>
              <w:rPr>
                <w:lang w:val="sr-Cyrl-RS"/>
              </w:rPr>
            </w:pPr>
            <w:r w:rsidRPr="00B27CD1">
              <w:rPr>
                <w:lang w:val="sr-Cyrl-RS"/>
              </w:rPr>
              <w:t>м</w:t>
            </w:r>
            <w:r w:rsidRPr="00B27CD1">
              <w:rPr>
                <w:vertAlign w:val="superscript"/>
                <w:lang w:val="sr-Cyrl-RS"/>
              </w:rPr>
              <w:t>2</w:t>
            </w:r>
          </w:p>
        </w:tc>
        <w:tc>
          <w:tcPr>
            <w:tcW w:w="1559" w:type="dxa"/>
          </w:tcPr>
          <w:p w:rsidR="00B27CD1" w:rsidRPr="00BA4578" w:rsidRDefault="00B27CD1" w:rsidP="00AF2CA6">
            <w:pPr>
              <w:widowControl w:val="0"/>
              <w:autoSpaceDE w:val="0"/>
              <w:autoSpaceDN w:val="0"/>
              <w:rPr>
                <w:rFonts w:eastAsia="Times New Roman"/>
                <w:sz w:val="20"/>
                <w:szCs w:val="22"/>
              </w:rPr>
            </w:pPr>
          </w:p>
        </w:tc>
        <w:tc>
          <w:tcPr>
            <w:tcW w:w="1843" w:type="dxa"/>
          </w:tcPr>
          <w:p w:rsidR="00B27CD1" w:rsidRPr="00BA4578" w:rsidRDefault="00B27CD1" w:rsidP="00AF2CA6">
            <w:pPr>
              <w:widowControl w:val="0"/>
              <w:autoSpaceDE w:val="0"/>
              <w:autoSpaceDN w:val="0"/>
              <w:rPr>
                <w:rFonts w:eastAsia="Times New Roman"/>
                <w:sz w:val="20"/>
                <w:szCs w:val="22"/>
              </w:rPr>
            </w:pPr>
          </w:p>
        </w:tc>
      </w:tr>
      <w:tr w:rsidR="00B27CD1" w:rsidRPr="00BA4578" w:rsidTr="00583299">
        <w:trPr>
          <w:trHeight w:val="506"/>
        </w:trPr>
        <w:tc>
          <w:tcPr>
            <w:tcW w:w="851" w:type="dxa"/>
          </w:tcPr>
          <w:p w:rsidR="00B27CD1" w:rsidRPr="00B27CD1" w:rsidRDefault="00B27CD1" w:rsidP="00AF2CA6">
            <w:pPr>
              <w:widowControl w:val="0"/>
              <w:autoSpaceDE w:val="0"/>
              <w:autoSpaceDN w:val="0"/>
              <w:jc w:val="center"/>
              <w:rPr>
                <w:rFonts w:eastAsia="Times New Roman"/>
                <w:sz w:val="22"/>
                <w:szCs w:val="22"/>
                <w:lang w:val="sr-Cyrl-RS"/>
              </w:rPr>
            </w:pPr>
            <w:r>
              <w:rPr>
                <w:rFonts w:eastAsia="Times New Roman"/>
                <w:sz w:val="22"/>
                <w:szCs w:val="22"/>
                <w:lang w:val="sr-Cyrl-RS"/>
              </w:rPr>
              <w:t>5.</w:t>
            </w:r>
          </w:p>
        </w:tc>
        <w:tc>
          <w:tcPr>
            <w:tcW w:w="3544" w:type="dxa"/>
          </w:tcPr>
          <w:p w:rsidR="00B27CD1" w:rsidRDefault="00B27CD1" w:rsidP="00583299">
            <w:pPr>
              <w:rPr>
                <w:lang w:val="sr-Cyrl-RS"/>
              </w:rPr>
            </w:pPr>
            <w:r>
              <w:rPr>
                <w:lang w:val="sr-Cyrl-RS"/>
              </w:rPr>
              <w:t>Демонтажа старих олука, окапница, ветар лајсни, одвоз на депонију</w:t>
            </w:r>
          </w:p>
        </w:tc>
        <w:tc>
          <w:tcPr>
            <w:tcW w:w="1417" w:type="dxa"/>
          </w:tcPr>
          <w:p w:rsidR="00B27CD1" w:rsidRDefault="00B27CD1" w:rsidP="005904F1">
            <w:pPr>
              <w:jc w:val="center"/>
              <w:rPr>
                <w:lang w:val="sr-Cyrl-RS"/>
              </w:rPr>
            </w:pPr>
            <w:r>
              <w:rPr>
                <w:lang w:val="sr-Cyrl-RS"/>
              </w:rPr>
              <w:t>80</w:t>
            </w:r>
          </w:p>
        </w:tc>
        <w:tc>
          <w:tcPr>
            <w:tcW w:w="1418" w:type="dxa"/>
          </w:tcPr>
          <w:p w:rsidR="00B27CD1" w:rsidRDefault="00B27CD1" w:rsidP="005904F1">
            <w:pPr>
              <w:jc w:val="center"/>
              <w:rPr>
                <w:lang w:val="sr-Cyrl-RS"/>
              </w:rPr>
            </w:pPr>
            <w:r>
              <w:rPr>
                <w:lang w:val="sr-Cyrl-RS"/>
              </w:rPr>
              <w:t>м</w:t>
            </w:r>
          </w:p>
        </w:tc>
        <w:tc>
          <w:tcPr>
            <w:tcW w:w="1559" w:type="dxa"/>
          </w:tcPr>
          <w:p w:rsidR="00B27CD1" w:rsidRPr="00BA4578" w:rsidRDefault="00B27CD1" w:rsidP="00AF2CA6">
            <w:pPr>
              <w:widowControl w:val="0"/>
              <w:autoSpaceDE w:val="0"/>
              <w:autoSpaceDN w:val="0"/>
              <w:rPr>
                <w:rFonts w:eastAsia="Times New Roman"/>
                <w:sz w:val="20"/>
                <w:szCs w:val="22"/>
              </w:rPr>
            </w:pPr>
          </w:p>
        </w:tc>
        <w:tc>
          <w:tcPr>
            <w:tcW w:w="1843" w:type="dxa"/>
          </w:tcPr>
          <w:p w:rsidR="00B27CD1" w:rsidRPr="00BA4578" w:rsidRDefault="00B27CD1" w:rsidP="00AF2CA6">
            <w:pPr>
              <w:widowControl w:val="0"/>
              <w:autoSpaceDE w:val="0"/>
              <w:autoSpaceDN w:val="0"/>
              <w:rPr>
                <w:rFonts w:eastAsia="Times New Roman"/>
                <w:sz w:val="20"/>
                <w:szCs w:val="22"/>
              </w:rPr>
            </w:pPr>
          </w:p>
        </w:tc>
      </w:tr>
      <w:tr w:rsidR="00B27CD1" w:rsidRPr="00BA4578" w:rsidTr="00583299">
        <w:trPr>
          <w:trHeight w:val="506"/>
        </w:trPr>
        <w:tc>
          <w:tcPr>
            <w:tcW w:w="851" w:type="dxa"/>
          </w:tcPr>
          <w:p w:rsidR="00B27CD1" w:rsidRDefault="00B27CD1" w:rsidP="00AF2CA6">
            <w:pPr>
              <w:widowControl w:val="0"/>
              <w:autoSpaceDE w:val="0"/>
              <w:autoSpaceDN w:val="0"/>
              <w:jc w:val="center"/>
              <w:rPr>
                <w:rFonts w:eastAsia="Times New Roman"/>
                <w:sz w:val="22"/>
                <w:szCs w:val="22"/>
                <w:lang w:val="sr-Cyrl-RS"/>
              </w:rPr>
            </w:pPr>
            <w:r>
              <w:rPr>
                <w:rFonts w:eastAsia="Times New Roman"/>
                <w:sz w:val="22"/>
                <w:szCs w:val="22"/>
                <w:lang w:val="sr-Cyrl-RS"/>
              </w:rPr>
              <w:t>6.</w:t>
            </w:r>
          </w:p>
        </w:tc>
        <w:tc>
          <w:tcPr>
            <w:tcW w:w="3544" w:type="dxa"/>
          </w:tcPr>
          <w:p w:rsidR="00B27CD1" w:rsidRDefault="00B27CD1" w:rsidP="00583299">
            <w:pPr>
              <w:rPr>
                <w:lang w:val="sr-Cyrl-RS"/>
              </w:rPr>
            </w:pPr>
            <w:r>
              <w:rPr>
                <w:lang w:val="sr-Cyrl-RS"/>
              </w:rPr>
              <w:t>Израда и монтажа санплеха РШ25цм</w:t>
            </w:r>
          </w:p>
        </w:tc>
        <w:tc>
          <w:tcPr>
            <w:tcW w:w="1417" w:type="dxa"/>
          </w:tcPr>
          <w:p w:rsidR="00B27CD1" w:rsidRDefault="00B27CD1" w:rsidP="005904F1">
            <w:pPr>
              <w:jc w:val="center"/>
              <w:rPr>
                <w:lang w:val="sr-Cyrl-RS"/>
              </w:rPr>
            </w:pPr>
            <w:r>
              <w:rPr>
                <w:lang w:val="sr-Cyrl-RS"/>
              </w:rPr>
              <w:t>10</w:t>
            </w:r>
          </w:p>
        </w:tc>
        <w:tc>
          <w:tcPr>
            <w:tcW w:w="1418" w:type="dxa"/>
          </w:tcPr>
          <w:p w:rsidR="00B27CD1" w:rsidRDefault="00B27CD1" w:rsidP="005904F1">
            <w:pPr>
              <w:jc w:val="center"/>
              <w:rPr>
                <w:lang w:val="sr-Cyrl-RS"/>
              </w:rPr>
            </w:pPr>
            <w:r>
              <w:rPr>
                <w:lang w:val="sr-Cyrl-RS"/>
              </w:rPr>
              <w:t>м</w:t>
            </w:r>
          </w:p>
        </w:tc>
        <w:tc>
          <w:tcPr>
            <w:tcW w:w="1559" w:type="dxa"/>
          </w:tcPr>
          <w:p w:rsidR="00B27CD1" w:rsidRPr="00BA4578" w:rsidRDefault="00B27CD1" w:rsidP="00AF2CA6">
            <w:pPr>
              <w:widowControl w:val="0"/>
              <w:autoSpaceDE w:val="0"/>
              <w:autoSpaceDN w:val="0"/>
              <w:rPr>
                <w:rFonts w:eastAsia="Times New Roman"/>
                <w:sz w:val="20"/>
                <w:szCs w:val="22"/>
              </w:rPr>
            </w:pPr>
          </w:p>
        </w:tc>
        <w:tc>
          <w:tcPr>
            <w:tcW w:w="1843" w:type="dxa"/>
          </w:tcPr>
          <w:p w:rsidR="00B27CD1" w:rsidRPr="00BA4578" w:rsidRDefault="00B27CD1" w:rsidP="00AF2CA6">
            <w:pPr>
              <w:widowControl w:val="0"/>
              <w:autoSpaceDE w:val="0"/>
              <w:autoSpaceDN w:val="0"/>
              <w:rPr>
                <w:rFonts w:eastAsia="Times New Roman"/>
                <w:sz w:val="20"/>
                <w:szCs w:val="22"/>
              </w:rPr>
            </w:pPr>
          </w:p>
        </w:tc>
      </w:tr>
      <w:tr w:rsidR="007A61F6" w:rsidRPr="00BA4578" w:rsidTr="005904F1">
        <w:trPr>
          <w:trHeight w:val="473"/>
        </w:trPr>
        <w:tc>
          <w:tcPr>
            <w:tcW w:w="8789" w:type="dxa"/>
            <w:gridSpan w:val="5"/>
          </w:tcPr>
          <w:p w:rsidR="007A61F6" w:rsidRPr="00BA4578" w:rsidRDefault="007A61F6" w:rsidP="00583299">
            <w:pPr>
              <w:widowControl w:val="0"/>
              <w:autoSpaceDE w:val="0"/>
              <w:autoSpaceDN w:val="0"/>
              <w:spacing w:before="4" w:line="232" w:lineRule="auto"/>
              <w:jc w:val="center"/>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843" w:type="dxa"/>
          </w:tcPr>
          <w:p w:rsidR="007A61F6" w:rsidRDefault="007A61F6" w:rsidP="005A0EE9"/>
        </w:tc>
      </w:tr>
      <w:tr w:rsidR="007A61F6" w:rsidRPr="00BA4578" w:rsidTr="005904F1">
        <w:trPr>
          <w:trHeight w:val="564"/>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Pr>
                <w:rFonts w:eastAsia="Times New Roman"/>
                <w:b/>
                <w:sz w:val="22"/>
                <w:szCs w:val="22"/>
                <w:lang w:val="sr-Cyrl-RS"/>
              </w:rPr>
              <w:t>ИЗНОС ПДВ-А</w:t>
            </w:r>
          </w:p>
        </w:tc>
        <w:tc>
          <w:tcPr>
            <w:tcW w:w="1843" w:type="dxa"/>
          </w:tcPr>
          <w:p w:rsidR="007A61F6" w:rsidRDefault="007A61F6" w:rsidP="005A0EE9"/>
        </w:tc>
      </w:tr>
      <w:tr w:rsidR="007A61F6" w:rsidRPr="00BA4578" w:rsidTr="005904F1">
        <w:trPr>
          <w:trHeight w:val="417"/>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843" w:type="dxa"/>
          </w:tcPr>
          <w:p w:rsidR="007A61F6" w:rsidRDefault="007A61F6" w:rsidP="005A0EE9">
            <w:pPr>
              <w:pStyle w:val="TableParagraph"/>
              <w:spacing w:before="37"/>
              <w:ind w:left="71"/>
              <w:rPr>
                <w:lang w:val="sr-Cyrl-CS"/>
              </w:rPr>
            </w:pPr>
          </w:p>
        </w:tc>
      </w:tr>
    </w:tbl>
    <w:p w:rsidR="005904F1" w:rsidRDefault="005904F1"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BE7353">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5E25B6">
        <w:rPr>
          <w:rFonts w:eastAsia="Times New Roman"/>
          <w:b/>
          <w:lang w:val="sr-Cyrl-CS" w:eastAsia="sr-Latn-CS"/>
        </w:rPr>
        <w:t>8</w:t>
      </w:r>
      <w:r w:rsidR="00FA6335">
        <w:rPr>
          <w:rFonts w:eastAsia="Times New Roman"/>
          <w:b/>
          <w:lang w:eastAsia="sr-Latn-CS"/>
        </w:rPr>
        <w:t>1</w:t>
      </w:r>
      <w:r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E25B6">
        <w:rPr>
          <w:rFonts w:eastAsia="Times New Roman"/>
          <w:b/>
          <w:lang w:val="sr-Cyrl-CS" w:eastAsia="sr-Latn-CS"/>
        </w:rPr>
        <w:t>8</w:t>
      </w:r>
      <w:r w:rsidR="00FA6335">
        <w:rPr>
          <w:rFonts w:eastAsia="Times New Roman"/>
          <w:b/>
          <w:lang w:eastAsia="sr-Latn-CS"/>
        </w:rPr>
        <w:t>1</w:t>
      </w:r>
      <w:r w:rsidR="005E25B6"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22097C">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EE" w:rsidRDefault="00B511EE" w:rsidP="00B27CD1">
      <w:r>
        <w:separator/>
      </w:r>
    </w:p>
  </w:endnote>
  <w:endnote w:type="continuationSeparator" w:id="0">
    <w:p w:rsidR="00B511EE" w:rsidRDefault="00B511EE" w:rsidP="00B2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EE" w:rsidRDefault="00B511EE" w:rsidP="00B27CD1">
      <w:r>
        <w:separator/>
      </w:r>
    </w:p>
  </w:footnote>
  <w:footnote w:type="continuationSeparator" w:id="0">
    <w:p w:rsidR="00B511EE" w:rsidRDefault="00B511EE" w:rsidP="00B27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2097C"/>
    <w:rsid w:val="004D3A1E"/>
    <w:rsid w:val="00583299"/>
    <w:rsid w:val="005904F1"/>
    <w:rsid w:val="005E25B6"/>
    <w:rsid w:val="006B2ADB"/>
    <w:rsid w:val="007A61F6"/>
    <w:rsid w:val="007B036F"/>
    <w:rsid w:val="007B780A"/>
    <w:rsid w:val="009F4735"/>
    <w:rsid w:val="00AB2F3D"/>
    <w:rsid w:val="00AF2CA6"/>
    <w:rsid w:val="00B27CD1"/>
    <w:rsid w:val="00B511EE"/>
    <w:rsid w:val="00B61695"/>
    <w:rsid w:val="00BA4578"/>
    <w:rsid w:val="00BE7353"/>
    <w:rsid w:val="00BF1DB3"/>
    <w:rsid w:val="00C93FE1"/>
    <w:rsid w:val="00DB346A"/>
    <w:rsid w:val="00DF7F4F"/>
    <w:rsid w:val="00FA6335"/>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B27CD1"/>
    <w:rPr>
      <w:sz w:val="20"/>
      <w:szCs w:val="20"/>
    </w:rPr>
  </w:style>
  <w:style w:type="character" w:customStyle="1" w:styleId="FootnoteTextChar">
    <w:name w:val="Footnote Text Char"/>
    <w:basedOn w:val="DefaultParagraphFont"/>
    <w:link w:val="FootnoteText"/>
    <w:uiPriority w:val="99"/>
    <w:semiHidden/>
    <w:rsid w:val="00B27CD1"/>
    <w:rPr>
      <w:rFonts w:eastAsia="Calibri"/>
      <w:sz w:val="20"/>
      <w:szCs w:val="20"/>
    </w:rPr>
  </w:style>
  <w:style w:type="character" w:styleId="FootnoteReference">
    <w:name w:val="footnote reference"/>
    <w:basedOn w:val="DefaultParagraphFont"/>
    <w:uiPriority w:val="99"/>
    <w:semiHidden/>
    <w:unhideWhenUsed/>
    <w:rsid w:val="00B27C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B27CD1"/>
    <w:rPr>
      <w:sz w:val="20"/>
      <w:szCs w:val="20"/>
    </w:rPr>
  </w:style>
  <w:style w:type="character" w:customStyle="1" w:styleId="FootnoteTextChar">
    <w:name w:val="Footnote Text Char"/>
    <w:basedOn w:val="DefaultParagraphFont"/>
    <w:link w:val="FootnoteText"/>
    <w:uiPriority w:val="99"/>
    <w:semiHidden/>
    <w:rsid w:val="00B27CD1"/>
    <w:rPr>
      <w:rFonts w:eastAsia="Calibri"/>
      <w:sz w:val="20"/>
      <w:szCs w:val="20"/>
    </w:rPr>
  </w:style>
  <w:style w:type="character" w:styleId="FootnoteReference">
    <w:name w:val="footnote reference"/>
    <w:basedOn w:val="DefaultParagraphFont"/>
    <w:uiPriority w:val="99"/>
    <w:semiHidden/>
    <w:unhideWhenUsed/>
    <w:rsid w:val="00B2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F3FA-4E80-41D2-AD45-094537B2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8</cp:revision>
  <dcterms:created xsi:type="dcterms:W3CDTF">2022-05-16T08:37:00Z</dcterms:created>
  <dcterms:modified xsi:type="dcterms:W3CDTF">2024-03-06T13:00:00Z</dcterms:modified>
</cp:coreProperties>
</file>